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926EA" w14:textId="413A7CCC" w:rsidR="00DB724A" w:rsidRPr="00A16ADF" w:rsidRDefault="00101EEF" w:rsidP="00DB724A">
      <w:pPr>
        <w:tabs>
          <w:tab w:val="left" w:pos="2220"/>
        </w:tabs>
        <w:rPr>
          <w:rFonts w:ascii="Arial" w:hAnsi="Arial" w:cs="Arial"/>
          <w:sz w:val="22"/>
          <w:szCs w:val="22"/>
          <w:lang w:eastAsia="es-ES"/>
        </w:rPr>
      </w:pPr>
      <w:r>
        <w:rPr>
          <w:rFonts w:ascii="Arial" w:hAnsi="Arial" w:cs="Arial"/>
          <w:sz w:val="22"/>
          <w:szCs w:val="22"/>
          <w:lang w:eastAsia="es-ES"/>
        </w:rPr>
        <w:t xml:space="preserve"> </w:t>
      </w:r>
    </w:p>
    <w:p w14:paraId="0E06DC4B" w14:textId="77777777" w:rsidR="00DB724A" w:rsidRPr="00A16ADF" w:rsidRDefault="00DB724A" w:rsidP="00DB724A">
      <w:pPr>
        <w:jc w:val="center"/>
        <w:rPr>
          <w:rFonts w:ascii="Arial" w:hAnsi="Arial" w:cs="Arial"/>
          <w:sz w:val="22"/>
          <w:szCs w:val="22"/>
        </w:rPr>
      </w:pPr>
      <w:r w:rsidRPr="00A16ADF">
        <w:rPr>
          <w:rFonts w:ascii="Arial" w:eastAsia="Times New Roman" w:hAnsi="Arial" w:cs="Arial"/>
          <w:b/>
          <w:bCs/>
          <w:sz w:val="22"/>
          <w:szCs w:val="22"/>
          <w:lang w:eastAsia="es-CO"/>
        </w:rPr>
        <w:t xml:space="preserve">LA JEFE DE LA OFICINA ASESORA JURÍDICA DEL INSTITUTO COLOMBIANO PARA LA EVALUACIÓN DE LA EDUCACIÓN - </w:t>
      </w:r>
      <w:proofErr w:type="spellStart"/>
      <w:r w:rsidRPr="00A16ADF">
        <w:rPr>
          <w:rFonts w:ascii="Arial" w:eastAsia="Times New Roman" w:hAnsi="Arial" w:cs="Arial"/>
          <w:b/>
          <w:bCs/>
          <w:sz w:val="22"/>
          <w:szCs w:val="22"/>
          <w:lang w:eastAsia="es-CO"/>
        </w:rPr>
        <w:t>Icfes</w:t>
      </w:r>
      <w:proofErr w:type="spellEnd"/>
    </w:p>
    <w:p w14:paraId="383DD155" w14:textId="77777777" w:rsidR="00DB724A" w:rsidRPr="00A16ADF" w:rsidRDefault="00DB724A" w:rsidP="00DB724A">
      <w:pPr>
        <w:jc w:val="both"/>
        <w:rPr>
          <w:rFonts w:ascii="Arial" w:eastAsia="Times New Roman" w:hAnsi="Arial" w:cs="Arial"/>
          <w:sz w:val="22"/>
          <w:szCs w:val="22"/>
          <w:lang w:eastAsia="es-CO"/>
        </w:rPr>
      </w:pPr>
    </w:p>
    <w:p w14:paraId="36948A8A" w14:textId="5B10FE38" w:rsidR="00DB724A" w:rsidRPr="00A16ADF" w:rsidRDefault="00DB724A" w:rsidP="00DB724A">
      <w:pPr>
        <w:jc w:val="both"/>
        <w:rPr>
          <w:rFonts w:ascii="Arial" w:eastAsia="Times New Roman" w:hAnsi="Arial" w:cs="Arial"/>
          <w:sz w:val="22"/>
          <w:szCs w:val="22"/>
          <w:lang w:eastAsia="es-CO"/>
        </w:rPr>
      </w:pPr>
      <w:r w:rsidRPr="00A16ADF">
        <w:rPr>
          <w:rFonts w:ascii="Arial" w:eastAsia="Times New Roman" w:hAnsi="Arial" w:cs="Arial"/>
          <w:sz w:val="22"/>
          <w:szCs w:val="22"/>
          <w:lang w:eastAsia="es-CO"/>
        </w:rPr>
        <w:t>En ejercicio de sus atribuciones legales y especialmente en las conferidas por el artículo 9° de la Ley 1324 de 2009</w:t>
      </w:r>
      <w:r w:rsidRPr="00A16ADF">
        <w:rPr>
          <w:rStyle w:val="Refdenotaalpie"/>
          <w:rFonts w:ascii="Arial" w:eastAsia="Times New Roman" w:hAnsi="Arial" w:cs="Arial"/>
          <w:sz w:val="22"/>
          <w:szCs w:val="22"/>
          <w:lang w:eastAsia="es-CO"/>
        </w:rPr>
        <w:footnoteReference w:id="1"/>
      </w:r>
      <w:r w:rsidRPr="00A16ADF">
        <w:rPr>
          <w:rFonts w:ascii="Arial" w:eastAsia="Times New Roman" w:hAnsi="Arial" w:cs="Arial"/>
          <w:sz w:val="22"/>
          <w:szCs w:val="22"/>
          <w:lang w:eastAsia="es-CO"/>
        </w:rPr>
        <w:t>, el artículo 11° del Decreto 5014 de 2009</w:t>
      </w:r>
      <w:r w:rsidRPr="00A16ADF">
        <w:rPr>
          <w:rStyle w:val="Refdenotaalpie"/>
          <w:rFonts w:ascii="Arial" w:eastAsia="Times New Roman" w:hAnsi="Arial" w:cs="Arial"/>
          <w:sz w:val="22"/>
          <w:szCs w:val="22"/>
          <w:lang w:eastAsia="es-CO"/>
        </w:rPr>
        <w:footnoteReference w:id="2"/>
      </w:r>
      <w:r w:rsidRPr="00A16ADF">
        <w:rPr>
          <w:rFonts w:ascii="Arial" w:eastAsia="Times New Roman" w:hAnsi="Arial" w:cs="Arial"/>
          <w:sz w:val="22"/>
          <w:szCs w:val="22"/>
          <w:lang w:eastAsia="es-CO"/>
        </w:rPr>
        <w:t xml:space="preserve">, la Resolución </w:t>
      </w:r>
      <w:r w:rsidR="004C6B8B" w:rsidRPr="00A16ADF">
        <w:rPr>
          <w:rFonts w:ascii="Arial" w:eastAsia="Times New Roman" w:hAnsi="Arial" w:cs="Arial"/>
          <w:sz w:val="22"/>
          <w:szCs w:val="22"/>
          <w:lang w:eastAsia="es-CO"/>
        </w:rPr>
        <w:t>000</w:t>
      </w:r>
      <w:r w:rsidR="002F2067">
        <w:rPr>
          <w:rFonts w:ascii="Arial" w:eastAsia="Times New Roman" w:hAnsi="Arial" w:cs="Arial"/>
          <w:sz w:val="22"/>
          <w:szCs w:val="22"/>
          <w:lang w:eastAsia="es-CO"/>
        </w:rPr>
        <w:t>631</w:t>
      </w:r>
      <w:r w:rsidRPr="00A16ADF">
        <w:rPr>
          <w:rFonts w:ascii="Arial" w:eastAsia="Times New Roman" w:hAnsi="Arial" w:cs="Arial"/>
          <w:sz w:val="22"/>
          <w:szCs w:val="22"/>
          <w:lang w:eastAsia="es-CO"/>
        </w:rPr>
        <w:t xml:space="preserve"> de 20</w:t>
      </w:r>
      <w:r w:rsidR="002F2067">
        <w:rPr>
          <w:rFonts w:ascii="Arial" w:eastAsia="Times New Roman" w:hAnsi="Arial" w:cs="Arial"/>
          <w:sz w:val="22"/>
          <w:szCs w:val="22"/>
          <w:lang w:eastAsia="es-CO"/>
        </w:rPr>
        <w:t>15</w:t>
      </w:r>
      <w:r w:rsidRPr="00A16ADF">
        <w:rPr>
          <w:rStyle w:val="Refdenotaalpie"/>
          <w:rFonts w:ascii="Arial" w:eastAsia="Times New Roman" w:hAnsi="Arial" w:cs="Arial"/>
          <w:sz w:val="22"/>
          <w:szCs w:val="22"/>
          <w:lang w:eastAsia="es-CO"/>
        </w:rPr>
        <w:footnoteReference w:id="3"/>
      </w:r>
      <w:r w:rsidRPr="00A16ADF">
        <w:rPr>
          <w:rFonts w:ascii="Arial" w:eastAsia="Times New Roman" w:hAnsi="Arial" w:cs="Arial"/>
          <w:sz w:val="22"/>
          <w:szCs w:val="22"/>
          <w:lang w:eastAsia="es-CO"/>
        </w:rPr>
        <w:t>, la Resolución No. 280 de 2019</w:t>
      </w:r>
      <w:r w:rsidRPr="00A16ADF">
        <w:rPr>
          <w:rStyle w:val="Refdenotaalpie"/>
          <w:rFonts w:ascii="Arial" w:eastAsia="Times New Roman" w:hAnsi="Arial" w:cs="Arial"/>
          <w:sz w:val="22"/>
          <w:szCs w:val="22"/>
          <w:lang w:eastAsia="es-CO"/>
        </w:rPr>
        <w:footnoteReference w:id="4"/>
      </w:r>
      <w:r w:rsidRPr="00A16ADF">
        <w:rPr>
          <w:rFonts w:ascii="Arial" w:eastAsia="Times New Roman" w:hAnsi="Arial" w:cs="Arial"/>
          <w:sz w:val="22"/>
          <w:szCs w:val="22"/>
          <w:lang w:eastAsia="es-CO"/>
        </w:rPr>
        <w:t xml:space="preserve"> y de conformidad con el procedimiento establecido en la parte primera de la Ley 1437 de 2011</w:t>
      </w:r>
      <w:r w:rsidR="00A33B08">
        <w:rPr>
          <w:rStyle w:val="Refdenotaalpie"/>
          <w:rFonts w:ascii="Arial" w:eastAsia="Times New Roman" w:hAnsi="Arial" w:cs="Arial"/>
          <w:sz w:val="22"/>
          <w:szCs w:val="22"/>
          <w:lang w:eastAsia="es-CO"/>
        </w:rPr>
        <w:footnoteReference w:id="5"/>
      </w:r>
      <w:r w:rsidRPr="00A16ADF">
        <w:rPr>
          <w:rFonts w:ascii="Arial" w:eastAsia="Times New Roman" w:hAnsi="Arial" w:cs="Arial"/>
          <w:sz w:val="22"/>
          <w:szCs w:val="22"/>
          <w:lang w:eastAsia="es-CO"/>
        </w:rPr>
        <w:t xml:space="preserve"> y</w:t>
      </w:r>
      <w:r w:rsidR="00A33B08">
        <w:rPr>
          <w:rFonts w:ascii="Arial" w:eastAsia="Times New Roman" w:hAnsi="Arial" w:cs="Arial"/>
          <w:sz w:val="22"/>
          <w:szCs w:val="22"/>
          <w:lang w:eastAsia="es-CO"/>
        </w:rPr>
        <w:t>,</w:t>
      </w:r>
      <w:r w:rsidRPr="00A16ADF">
        <w:rPr>
          <w:rFonts w:ascii="Arial" w:eastAsia="Times New Roman" w:hAnsi="Arial" w:cs="Arial"/>
          <w:sz w:val="22"/>
          <w:szCs w:val="22"/>
          <w:lang w:eastAsia="es-CO"/>
        </w:rPr>
        <w:t xml:space="preserve">    </w:t>
      </w:r>
    </w:p>
    <w:p w14:paraId="7B938FBE" w14:textId="77777777" w:rsidR="00DB724A" w:rsidRPr="00A16ADF" w:rsidRDefault="00DB724A" w:rsidP="00DB724A">
      <w:pPr>
        <w:rPr>
          <w:rFonts w:ascii="Arial" w:eastAsia="Times New Roman" w:hAnsi="Arial" w:cs="Arial"/>
          <w:b/>
          <w:bCs/>
          <w:sz w:val="22"/>
          <w:szCs w:val="22"/>
          <w:lang w:eastAsia="es-CO"/>
        </w:rPr>
      </w:pPr>
    </w:p>
    <w:p w14:paraId="66FE7464" w14:textId="77777777" w:rsidR="00DB724A" w:rsidRPr="00A16ADF" w:rsidRDefault="00DB724A" w:rsidP="00DB724A">
      <w:pPr>
        <w:pStyle w:val="Prrafodelista"/>
        <w:numPr>
          <w:ilvl w:val="0"/>
          <w:numId w:val="21"/>
        </w:numPr>
        <w:autoSpaceDN w:val="0"/>
        <w:contextualSpacing w:val="0"/>
        <w:jc w:val="center"/>
        <w:rPr>
          <w:rFonts w:ascii="Arial" w:eastAsia="Times New Roman" w:hAnsi="Arial" w:cs="Arial"/>
          <w:b/>
          <w:bCs/>
          <w:sz w:val="22"/>
          <w:szCs w:val="22"/>
          <w:lang w:val="es-ES_tradnl" w:eastAsia="es-ES"/>
        </w:rPr>
      </w:pPr>
      <w:r w:rsidRPr="00A16ADF">
        <w:rPr>
          <w:rFonts w:ascii="Arial" w:hAnsi="Arial" w:cs="Arial"/>
          <w:b/>
          <w:bCs/>
          <w:sz w:val="22"/>
          <w:szCs w:val="22"/>
          <w:lang w:val="es-ES_tradnl"/>
        </w:rPr>
        <w:t>CONSIDERANDO</w:t>
      </w:r>
    </w:p>
    <w:p w14:paraId="4AC410A5" w14:textId="77777777" w:rsidR="00DB724A" w:rsidRPr="00A16ADF" w:rsidRDefault="00DB724A" w:rsidP="00DB724A">
      <w:pPr>
        <w:rPr>
          <w:rFonts w:ascii="Arial" w:eastAsia="Times New Roman" w:hAnsi="Arial" w:cs="Arial"/>
          <w:bCs/>
          <w:sz w:val="22"/>
          <w:szCs w:val="22"/>
          <w:lang w:val="es-ES_tradnl" w:eastAsia="es-CO"/>
        </w:rPr>
      </w:pPr>
    </w:p>
    <w:p w14:paraId="5EBF6E7E" w14:textId="28F1D96D" w:rsidR="00DB724A" w:rsidRPr="00A16ADF" w:rsidRDefault="00DB724A" w:rsidP="00DB724A">
      <w:pPr>
        <w:jc w:val="both"/>
        <w:rPr>
          <w:rFonts w:ascii="Arial" w:eastAsia="Times New Roman" w:hAnsi="Arial" w:cs="Arial"/>
          <w:bCs/>
          <w:sz w:val="22"/>
          <w:szCs w:val="22"/>
          <w:lang w:eastAsia="es-CO"/>
        </w:rPr>
      </w:pPr>
      <w:r w:rsidRPr="00A16ADF">
        <w:rPr>
          <w:rFonts w:ascii="Arial" w:eastAsia="Times New Roman" w:hAnsi="Arial" w:cs="Arial"/>
          <w:bCs/>
          <w:sz w:val="22"/>
          <w:szCs w:val="22"/>
          <w:lang w:eastAsia="es-CO"/>
        </w:rPr>
        <w:t xml:space="preserve">Que mediante la Resolución No. </w:t>
      </w:r>
      <w:r w:rsidR="00DE58A3" w:rsidRPr="00A16ADF">
        <w:rPr>
          <w:rFonts w:ascii="Arial" w:eastAsia="Times New Roman" w:hAnsi="Arial" w:cs="Arial"/>
          <w:bCs/>
          <w:sz w:val="22"/>
          <w:szCs w:val="22"/>
          <w:lang w:eastAsia="es-CO"/>
        </w:rPr>
        <w:t>000</w:t>
      </w:r>
      <w:r w:rsidR="00EA5FD8">
        <w:rPr>
          <w:rFonts w:ascii="Arial" w:eastAsia="Times New Roman" w:hAnsi="Arial" w:cs="Arial"/>
          <w:bCs/>
          <w:sz w:val="22"/>
          <w:szCs w:val="22"/>
          <w:lang w:eastAsia="es-CO"/>
        </w:rPr>
        <w:t>390</w:t>
      </w:r>
      <w:r w:rsidRPr="00A16ADF">
        <w:rPr>
          <w:rFonts w:ascii="Arial" w:eastAsia="Times New Roman" w:hAnsi="Arial" w:cs="Arial"/>
          <w:bCs/>
          <w:sz w:val="22"/>
          <w:szCs w:val="22"/>
          <w:lang w:eastAsia="es-CO"/>
        </w:rPr>
        <w:t xml:space="preserve"> de</w:t>
      </w:r>
      <w:r w:rsidR="000178BE">
        <w:rPr>
          <w:rFonts w:ascii="Arial" w:eastAsia="Times New Roman" w:hAnsi="Arial" w:cs="Arial"/>
          <w:bCs/>
          <w:sz w:val="22"/>
          <w:szCs w:val="22"/>
          <w:lang w:eastAsia="es-CO"/>
        </w:rPr>
        <w:t xml:space="preserve">l </w:t>
      </w:r>
      <w:r w:rsidR="00EA5FD8">
        <w:rPr>
          <w:rFonts w:ascii="Arial" w:eastAsia="Times New Roman" w:hAnsi="Arial" w:cs="Arial"/>
          <w:bCs/>
          <w:sz w:val="22"/>
          <w:szCs w:val="22"/>
          <w:lang w:eastAsia="es-CO"/>
        </w:rPr>
        <w:t>16</w:t>
      </w:r>
      <w:r w:rsidR="00DE58A3" w:rsidRPr="00A16ADF">
        <w:rPr>
          <w:rFonts w:ascii="Arial" w:eastAsia="Times New Roman" w:hAnsi="Arial" w:cs="Arial"/>
          <w:bCs/>
          <w:sz w:val="22"/>
          <w:szCs w:val="22"/>
          <w:lang w:eastAsia="es-CO"/>
        </w:rPr>
        <w:t xml:space="preserve"> </w:t>
      </w:r>
      <w:r w:rsidRPr="00A16ADF">
        <w:rPr>
          <w:rFonts w:ascii="Arial" w:eastAsia="Times New Roman" w:hAnsi="Arial" w:cs="Arial"/>
          <w:bCs/>
          <w:sz w:val="22"/>
          <w:szCs w:val="22"/>
          <w:lang w:eastAsia="es-CO"/>
        </w:rPr>
        <w:t xml:space="preserve">de </w:t>
      </w:r>
      <w:r w:rsidR="00EA5FD8">
        <w:rPr>
          <w:rFonts w:ascii="Arial" w:eastAsia="Times New Roman" w:hAnsi="Arial" w:cs="Arial"/>
          <w:bCs/>
          <w:sz w:val="22"/>
          <w:szCs w:val="22"/>
          <w:lang w:eastAsia="es-CO"/>
        </w:rPr>
        <w:t xml:space="preserve">junio </w:t>
      </w:r>
      <w:r w:rsidRPr="00A16ADF">
        <w:rPr>
          <w:rFonts w:ascii="Arial" w:eastAsia="Times New Roman" w:hAnsi="Arial" w:cs="Arial"/>
          <w:bCs/>
          <w:sz w:val="22"/>
          <w:szCs w:val="22"/>
          <w:lang w:eastAsia="es-CO"/>
        </w:rPr>
        <w:t>de 20</w:t>
      </w:r>
      <w:r w:rsidR="00DE58A3" w:rsidRPr="00A16ADF">
        <w:rPr>
          <w:rFonts w:ascii="Arial" w:eastAsia="Times New Roman" w:hAnsi="Arial" w:cs="Arial"/>
          <w:bCs/>
          <w:sz w:val="22"/>
          <w:szCs w:val="22"/>
          <w:lang w:eastAsia="es-CO"/>
        </w:rPr>
        <w:t>22</w:t>
      </w:r>
      <w:r w:rsidRPr="00A16ADF">
        <w:rPr>
          <w:rStyle w:val="Refdenotaalpie"/>
          <w:rFonts w:ascii="Arial" w:eastAsia="Times New Roman" w:hAnsi="Arial" w:cs="Arial"/>
          <w:bCs/>
          <w:sz w:val="22"/>
          <w:szCs w:val="22"/>
          <w:lang w:eastAsia="es-CO"/>
        </w:rPr>
        <w:footnoteReference w:id="6"/>
      </w:r>
      <w:r w:rsidRPr="00A16ADF">
        <w:rPr>
          <w:rFonts w:ascii="Arial" w:eastAsia="Times New Roman" w:hAnsi="Arial" w:cs="Arial"/>
          <w:bCs/>
          <w:sz w:val="22"/>
          <w:szCs w:val="22"/>
          <w:lang w:eastAsia="es-CO"/>
        </w:rPr>
        <w:t xml:space="preserve"> el Instituto Colombiano para la Evaluación de la Educación – </w:t>
      </w:r>
      <w:proofErr w:type="spellStart"/>
      <w:r w:rsidRPr="00A16ADF">
        <w:rPr>
          <w:rFonts w:ascii="Arial" w:eastAsia="Times New Roman" w:hAnsi="Arial" w:cs="Arial"/>
          <w:bCs/>
          <w:sz w:val="22"/>
          <w:szCs w:val="22"/>
          <w:lang w:eastAsia="es-CO"/>
        </w:rPr>
        <w:t>Icfes</w:t>
      </w:r>
      <w:proofErr w:type="spellEnd"/>
      <w:r w:rsidRPr="00A16ADF">
        <w:rPr>
          <w:rFonts w:ascii="Arial" w:eastAsia="Times New Roman" w:hAnsi="Arial" w:cs="Arial"/>
          <w:bCs/>
          <w:sz w:val="22"/>
          <w:szCs w:val="22"/>
          <w:lang w:eastAsia="es-CO"/>
        </w:rPr>
        <w:t xml:space="preserve">, a través de la Oficina Asesora Jurídica, dio apertura al procedimiento administrativo sancionatorio con ocasión de las presuntas irregularidades presentadas en las pruebas Saber </w:t>
      </w:r>
      <w:r w:rsidR="00EA5FD8">
        <w:rPr>
          <w:rFonts w:ascii="Arial" w:eastAsia="Times New Roman" w:hAnsi="Arial" w:cs="Arial"/>
          <w:bCs/>
          <w:sz w:val="22"/>
          <w:szCs w:val="22"/>
          <w:lang w:eastAsia="es-CO"/>
        </w:rPr>
        <w:t>Pro</w:t>
      </w:r>
      <w:r w:rsidRPr="00A16ADF">
        <w:rPr>
          <w:rFonts w:ascii="Arial" w:eastAsia="Times New Roman" w:hAnsi="Arial" w:cs="Arial"/>
          <w:bCs/>
          <w:sz w:val="22"/>
          <w:szCs w:val="22"/>
          <w:lang w:eastAsia="es-CO"/>
        </w:rPr>
        <w:t xml:space="preserve"> 20</w:t>
      </w:r>
      <w:r w:rsidR="00DE58A3" w:rsidRPr="00A16ADF">
        <w:rPr>
          <w:rFonts w:ascii="Arial" w:eastAsia="Times New Roman" w:hAnsi="Arial" w:cs="Arial"/>
          <w:bCs/>
          <w:sz w:val="22"/>
          <w:szCs w:val="22"/>
          <w:lang w:eastAsia="es-CO"/>
        </w:rPr>
        <w:t>2</w:t>
      </w:r>
      <w:r w:rsidR="000178BE">
        <w:rPr>
          <w:rFonts w:ascii="Arial" w:eastAsia="Times New Roman" w:hAnsi="Arial" w:cs="Arial"/>
          <w:bCs/>
          <w:sz w:val="22"/>
          <w:szCs w:val="22"/>
          <w:lang w:eastAsia="es-CO"/>
        </w:rPr>
        <w:t>0</w:t>
      </w:r>
      <w:r w:rsidRPr="00A16ADF">
        <w:rPr>
          <w:rFonts w:ascii="Arial" w:eastAsia="Times New Roman" w:hAnsi="Arial" w:cs="Arial"/>
          <w:bCs/>
          <w:sz w:val="22"/>
          <w:szCs w:val="22"/>
          <w:lang w:eastAsia="es-CO"/>
        </w:rPr>
        <w:t xml:space="preserve"> – </w:t>
      </w:r>
      <w:r w:rsidR="000178BE">
        <w:rPr>
          <w:rFonts w:ascii="Arial" w:eastAsia="Times New Roman" w:hAnsi="Arial" w:cs="Arial"/>
          <w:bCs/>
          <w:sz w:val="22"/>
          <w:szCs w:val="22"/>
          <w:lang w:eastAsia="es-CO"/>
        </w:rPr>
        <w:t>2</w:t>
      </w:r>
      <w:r w:rsidRPr="00A16ADF">
        <w:rPr>
          <w:rFonts w:ascii="Arial" w:eastAsia="Times New Roman" w:hAnsi="Arial" w:cs="Arial"/>
          <w:bCs/>
          <w:sz w:val="22"/>
          <w:szCs w:val="22"/>
          <w:lang w:eastAsia="es-CO"/>
        </w:rPr>
        <w:t xml:space="preserve">, efectuado </w:t>
      </w:r>
      <w:r w:rsidR="000178BE">
        <w:rPr>
          <w:rFonts w:ascii="Arial" w:eastAsia="Times New Roman" w:hAnsi="Arial" w:cs="Arial"/>
          <w:bCs/>
          <w:sz w:val="22"/>
          <w:szCs w:val="22"/>
          <w:lang w:eastAsia="es-CO"/>
        </w:rPr>
        <w:t>los</w:t>
      </w:r>
      <w:r w:rsidRPr="00A16ADF">
        <w:rPr>
          <w:rFonts w:ascii="Arial" w:eastAsia="Times New Roman" w:hAnsi="Arial" w:cs="Arial"/>
          <w:bCs/>
          <w:sz w:val="22"/>
          <w:szCs w:val="22"/>
          <w:lang w:eastAsia="es-CO"/>
        </w:rPr>
        <w:t xml:space="preserve"> día</w:t>
      </w:r>
      <w:r w:rsidR="000178BE">
        <w:rPr>
          <w:rFonts w:ascii="Arial" w:eastAsia="Times New Roman" w:hAnsi="Arial" w:cs="Arial"/>
          <w:bCs/>
          <w:sz w:val="22"/>
          <w:szCs w:val="22"/>
          <w:lang w:eastAsia="es-CO"/>
        </w:rPr>
        <w:t>s</w:t>
      </w:r>
      <w:r w:rsidRPr="00A16ADF">
        <w:rPr>
          <w:rFonts w:ascii="Arial" w:eastAsia="Times New Roman" w:hAnsi="Arial" w:cs="Arial"/>
          <w:bCs/>
          <w:sz w:val="22"/>
          <w:szCs w:val="22"/>
          <w:lang w:eastAsia="es-CO"/>
        </w:rPr>
        <w:t xml:space="preserve"> </w:t>
      </w:r>
      <w:r w:rsidR="00EA5FD8">
        <w:rPr>
          <w:rFonts w:ascii="Arial" w:eastAsia="Times New Roman" w:hAnsi="Arial" w:cs="Arial"/>
          <w:bCs/>
          <w:sz w:val="22"/>
          <w:szCs w:val="22"/>
          <w:lang w:eastAsia="es-CO"/>
        </w:rPr>
        <w:t>3,</w:t>
      </w:r>
      <w:r w:rsidR="00AB0653">
        <w:rPr>
          <w:rFonts w:ascii="Arial" w:eastAsia="Times New Roman" w:hAnsi="Arial" w:cs="Arial"/>
          <w:bCs/>
          <w:sz w:val="22"/>
          <w:szCs w:val="22"/>
          <w:lang w:eastAsia="es-CO"/>
        </w:rPr>
        <w:t xml:space="preserve"> </w:t>
      </w:r>
      <w:r w:rsidR="00EA5FD8">
        <w:rPr>
          <w:rFonts w:ascii="Arial" w:eastAsia="Times New Roman" w:hAnsi="Arial" w:cs="Arial"/>
          <w:bCs/>
          <w:sz w:val="22"/>
          <w:szCs w:val="22"/>
          <w:lang w:eastAsia="es-CO"/>
        </w:rPr>
        <w:t>5 y 6 de diciembre</w:t>
      </w:r>
      <w:r w:rsidRPr="00A16ADF">
        <w:rPr>
          <w:rFonts w:ascii="Arial" w:eastAsia="Times New Roman" w:hAnsi="Arial" w:cs="Arial"/>
          <w:bCs/>
          <w:sz w:val="22"/>
          <w:szCs w:val="22"/>
          <w:lang w:eastAsia="es-CO"/>
        </w:rPr>
        <w:t xml:space="preserve"> de 20</w:t>
      </w:r>
      <w:r w:rsidR="00DE58A3" w:rsidRPr="00A16ADF">
        <w:rPr>
          <w:rFonts w:ascii="Arial" w:eastAsia="Times New Roman" w:hAnsi="Arial" w:cs="Arial"/>
          <w:bCs/>
          <w:sz w:val="22"/>
          <w:szCs w:val="22"/>
          <w:lang w:eastAsia="es-CO"/>
        </w:rPr>
        <w:t>2</w:t>
      </w:r>
      <w:r w:rsidR="000178BE">
        <w:rPr>
          <w:rFonts w:ascii="Arial" w:eastAsia="Times New Roman" w:hAnsi="Arial" w:cs="Arial"/>
          <w:bCs/>
          <w:sz w:val="22"/>
          <w:szCs w:val="22"/>
          <w:lang w:eastAsia="es-CO"/>
        </w:rPr>
        <w:t>0</w:t>
      </w:r>
      <w:r w:rsidRPr="00A16ADF">
        <w:rPr>
          <w:rFonts w:ascii="Arial" w:eastAsia="Times New Roman" w:hAnsi="Arial" w:cs="Arial"/>
          <w:bCs/>
          <w:sz w:val="22"/>
          <w:szCs w:val="22"/>
          <w:lang w:eastAsia="es-CO"/>
        </w:rPr>
        <w:t>.</w:t>
      </w:r>
    </w:p>
    <w:p w14:paraId="70FECED5" w14:textId="77777777" w:rsidR="00DB724A" w:rsidRPr="00A16ADF" w:rsidRDefault="00DB724A" w:rsidP="00DB724A">
      <w:pPr>
        <w:jc w:val="both"/>
        <w:rPr>
          <w:rFonts w:ascii="Arial" w:eastAsia="Times New Roman" w:hAnsi="Arial" w:cs="Arial"/>
          <w:bCs/>
          <w:sz w:val="22"/>
          <w:szCs w:val="22"/>
          <w:lang w:eastAsia="es-CO"/>
        </w:rPr>
      </w:pPr>
    </w:p>
    <w:p w14:paraId="61AC703A" w14:textId="2A774A22" w:rsidR="004C4199" w:rsidRPr="00A16ADF" w:rsidRDefault="004C4199" w:rsidP="004C4199">
      <w:pPr>
        <w:suppressAutoHyphens/>
        <w:jc w:val="both"/>
        <w:rPr>
          <w:rFonts w:ascii="Arial" w:eastAsia="Times New Roman" w:hAnsi="Arial" w:cs="Arial"/>
          <w:bCs/>
          <w:sz w:val="22"/>
          <w:szCs w:val="22"/>
          <w:lang w:eastAsia="es-CO"/>
        </w:rPr>
      </w:pPr>
      <w:r w:rsidRPr="00A16ADF">
        <w:rPr>
          <w:rFonts w:ascii="Arial" w:eastAsia="Times New Roman" w:hAnsi="Arial" w:cs="Arial"/>
          <w:bCs/>
          <w:sz w:val="22"/>
          <w:szCs w:val="22"/>
          <w:lang w:eastAsia="es-CO"/>
        </w:rPr>
        <w:t>Que de conformidad con lo establecido en el artículo 4° del Decreto Presidencial No. 491 de 2020</w:t>
      </w:r>
      <w:r w:rsidR="00BD1BBD">
        <w:rPr>
          <w:rFonts w:ascii="Arial" w:eastAsia="Times New Roman" w:hAnsi="Arial" w:cs="Arial"/>
          <w:bCs/>
          <w:sz w:val="22"/>
          <w:szCs w:val="22"/>
          <w:lang w:eastAsia="es-CO"/>
        </w:rPr>
        <w:t xml:space="preserve">, </w:t>
      </w:r>
      <w:r w:rsidR="00E77A77">
        <w:rPr>
          <w:rFonts w:ascii="Arial" w:eastAsia="Times New Roman" w:hAnsi="Arial" w:cs="Arial"/>
          <w:bCs/>
          <w:sz w:val="22"/>
          <w:szCs w:val="22"/>
          <w:lang w:eastAsia="es-CO"/>
        </w:rPr>
        <w:t>el</w:t>
      </w:r>
      <w:r w:rsidR="001D6AAA">
        <w:rPr>
          <w:rFonts w:ascii="Arial" w:eastAsia="Times New Roman" w:hAnsi="Arial" w:cs="Arial"/>
          <w:bCs/>
          <w:sz w:val="22"/>
          <w:szCs w:val="22"/>
          <w:lang w:eastAsia="es-CO"/>
        </w:rPr>
        <w:t xml:space="preserve"> </w:t>
      </w:r>
      <w:r w:rsidR="001D6AAA" w:rsidRPr="0006513F">
        <w:rPr>
          <w:rFonts w:ascii="Arial" w:eastAsia="Times New Roman" w:hAnsi="Arial" w:cs="Arial"/>
          <w:bCs/>
          <w:sz w:val="22"/>
          <w:szCs w:val="22"/>
          <w:lang w:eastAsia="es-CO"/>
        </w:rPr>
        <w:t xml:space="preserve">día </w:t>
      </w:r>
      <w:r w:rsidR="00BB5725" w:rsidRPr="0006513F">
        <w:rPr>
          <w:rFonts w:ascii="Arial" w:eastAsia="Times New Roman" w:hAnsi="Arial" w:cs="Arial"/>
          <w:bCs/>
          <w:sz w:val="22"/>
          <w:szCs w:val="22"/>
          <w:lang w:eastAsia="es-CO"/>
        </w:rPr>
        <w:t>17</w:t>
      </w:r>
      <w:r w:rsidRPr="0006513F">
        <w:rPr>
          <w:rFonts w:ascii="Arial" w:eastAsia="Times New Roman" w:hAnsi="Arial" w:cs="Arial"/>
          <w:bCs/>
          <w:sz w:val="22"/>
          <w:szCs w:val="22"/>
          <w:lang w:eastAsia="es-CO"/>
        </w:rPr>
        <w:t xml:space="preserve"> de </w:t>
      </w:r>
      <w:r w:rsidR="00BB5725" w:rsidRPr="0006513F">
        <w:rPr>
          <w:rFonts w:ascii="Arial" w:eastAsia="Times New Roman" w:hAnsi="Arial" w:cs="Arial"/>
          <w:bCs/>
          <w:sz w:val="22"/>
          <w:szCs w:val="22"/>
          <w:lang w:eastAsia="es-CO"/>
        </w:rPr>
        <w:t>junio</w:t>
      </w:r>
      <w:r w:rsidR="007103E6" w:rsidRPr="0006513F">
        <w:rPr>
          <w:rFonts w:ascii="Arial" w:eastAsia="Times New Roman" w:hAnsi="Arial" w:cs="Arial"/>
          <w:bCs/>
          <w:sz w:val="22"/>
          <w:szCs w:val="22"/>
          <w:lang w:eastAsia="es-CO"/>
        </w:rPr>
        <w:t xml:space="preserve"> </w:t>
      </w:r>
      <w:r w:rsidRPr="0006513F">
        <w:rPr>
          <w:rFonts w:ascii="Arial" w:eastAsia="Times New Roman" w:hAnsi="Arial" w:cs="Arial"/>
          <w:bCs/>
          <w:sz w:val="22"/>
          <w:szCs w:val="22"/>
          <w:lang w:eastAsia="es-CO"/>
        </w:rPr>
        <w:t>de 202</w:t>
      </w:r>
      <w:r w:rsidR="007103E6" w:rsidRPr="0006513F">
        <w:rPr>
          <w:rFonts w:ascii="Arial" w:eastAsia="Times New Roman" w:hAnsi="Arial" w:cs="Arial"/>
          <w:bCs/>
          <w:sz w:val="22"/>
          <w:szCs w:val="22"/>
          <w:lang w:eastAsia="es-CO"/>
        </w:rPr>
        <w:t>2</w:t>
      </w:r>
      <w:r w:rsidRPr="00A16ADF">
        <w:rPr>
          <w:rFonts w:ascii="Arial" w:eastAsia="Times New Roman" w:hAnsi="Arial" w:cs="Arial"/>
          <w:bCs/>
          <w:sz w:val="22"/>
          <w:szCs w:val="22"/>
          <w:lang w:eastAsia="es-CO"/>
        </w:rPr>
        <w:t xml:space="preserve"> se envió la notificación por medio electrónico de</w:t>
      </w:r>
      <w:r w:rsidR="000F5EB9">
        <w:rPr>
          <w:rFonts w:ascii="Arial" w:eastAsia="Times New Roman" w:hAnsi="Arial" w:cs="Arial"/>
          <w:bCs/>
          <w:sz w:val="22"/>
          <w:szCs w:val="22"/>
          <w:lang w:eastAsia="es-CO"/>
        </w:rPr>
        <w:t xml:space="preserve"> la referida Resolución</w:t>
      </w:r>
      <w:r w:rsidRPr="00A16ADF">
        <w:rPr>
          <w:rFonts w:ascii="Arial" w:eastAsia="Times New Roman" w:hAnsi="Arial" w:cs="Arial"/>
          <w:bCs/>
          <w:sz w:val="22"/>
          <w:szCs w:val="22"/>
          <w:lang w:eastAsia="es-CO"/>
        </w:rPr>
        <w:t xml:space="preserve">, a los correos electrónicos registrados por los examinandos investigados y se corrió traslado a los investigados por el término de quince (15) días para que presentaran descargos, aportaran pruebas y/o solicitaran la práctica de estas.  </w:t>
      </w:r>
    </w:p>
    <w:p w14:paraId="26E60722" w14:textId="77777777" w:rsidR="004C4199" w:rsidRPr="00A16ADF" w:rsidRDefault="004C4199" w:rsidP="00DB724A">
      <w:pPr>
        <w:jc w:val="both"/>
        <w:rPr>
          <w:rFonts w:ascii="Arial" w:eastAsia="Times New Roman" w:hAnsi="Arial" w:cs="Arial"/>
          <w:bCs/>
          <w:sz w:val="22"/>
          <w:szCs w:val="22"/>
          <w:lang w:eastAsia="es-CO"/>
        </w:rPr>
      </w:pPr>
    </w:p>
    <w:p w14:paraId="0BA679AB" w14:textId="72FFADD7" w:rsidR="00DB724A" w:rsidRPr="00A16ADF" w:rsidRDefault="004C4199" w:rsidP="008624A6">
      <w:pPr>
        <w:jc w:val="both"/>
        <w:rPr>
          <w:rFonts w:ascii="Arial" w:hAnsi="Arial" w:cs="Arial"/>
          <w:sz w:val="22"/>
          <w:szCs w:val="22"/>
        </w:rPr>
      </w:pPr>
      <w:r w:rsidRPr="00A16ADF">
        <w:rPr>
          <w:rFonts w:ascii="Arial" w:eastAsia="Times New Roman" w:hAnsi="Arial" w:cs="Arial"/>
          <w:bCs/>
          <w:sz w:val="22"/>
          <w:szCs w:val="22"/>
          <w:lang w:eastAsia="es-CO"/>
        </w:rPr>
        <w:t xml:space="preserve">Que vencido el término de los quince (15) días de traslado, </w:t>
      </w:r>
      <w:r w:rsidR="005141B5" w:rsidRPr="00A16ADF">
        <w:rPr>
          <w:rFonts w:ascii="Arial" w:eastAsia="Times New Roman" w:hAnsi="Arial" w:cs="Arial"/>
          <w:bCs/>
          <w:sz w:val="22"/>
          <w:szCs w:val="22"/>
          <w:lang w:eastAsia="es-CO"/>
        </w:rPr>
        <w:t>los</w:t>
      </w:r>
      <w:r w:rsidR="00351CBD">
        <w:rPr>
          <w:rFonts w:ascii="Arial" w:eastAsia="Times New Roman" w:hAnsi="Arial" w:cs="Arial"/>
          <w:bCs/>
          <w:sz w:val="22"/>
          <w:szCs w:val="22"/>
          <w:lang w:eastAsia="es-CO"/>
        </w:rPr>
        <w:t xml:space="preserve"> investigados</w:t>
      </w:r>
      <w:r w:rsidR="005141B5" w:rsidRPr="00A16ADF">
        <w:rPr>
          <w:rFonts w:ascii="Arial" w:eastAsia="Times New Roman" w:hAnsi="Arial" w:cs="Arial"/>
          <w:bCs/>
          <w:sz w:val="22"/>
          <w:szCs w:val="22"/>
          <w:lang w:eastAsia="es-CO"/>
        </w:rPr>
        <w:t xml:space="preserve"> </w:t>
      </w:r>
      <w:r w:rsidR="000F5EB9">
        <w:rPr>
          <w:rFonts w:ascii="Arial" w:eastAsia="Times New Roman" w:hAnsi="Arial" w:cs="Arial"/>
          <w:bCs/>
          <w:sz w:val="22"/>
          <w:szCs w:val="22"/>
          <w:lang w:eastAsia="es-CO"/>
        </w:rPr>
        <w:t xml:space="preserve">no </w:t>
      </w:r>
      <w:r w:rsidRPr="00A16ADF">
        <w:rPr>
          <w:rFonts w:ascii="Arial" w:eastAsia="Times New Roman" w:hAnsi="Arial" w:cs="Arial"/>
          <w:bCs/>
          <w:sz w:val="22"/>
          <w:szCs w:val="22"/>
          <w:lang w:eastAsia="es-CO"/>
        </w:rPr>
        <w:t>present</w:t>
      </w:r>
      <w:r w:rsidR="005141B5" w:rsidRPr="00A16ADF">
        <w:rPr>
          <w:rFonts w:ascii="Arial" w:eastAsia="Times New Roman" w:hAnsi="Arial" w:cs="Arial"/>
          <w:bCs/>
          <w:sz w:val="22"/>
          <w:szCs w:val="22"/>
          <w:lang w:eastAsia="es-CO"/>
        </w:rPr>
        <w:t>aron</w:t>
      </w:r>
      <w:r w:rsidRPr="00A16ADF">
        <w:rPr>
          <w:rFonts w:ascii="Arial" w:eastAsia="Times New Roman" w:hAnsi="Arial" w:cs="Arial"/>
          <w:bCs/>
          <w:sz w:val="22"/>
          <w:szCs w:val="22"/>
          <w:lang w:eastAsia="es-CO"/>
        </w:rPr>
        <w:t xml:space="preserve"> descargos</w:t>
      </w:r>
      <w:r w:rsidR="00DB724A" w:rsidRPr="00A16ADF">
        <w:rPr>
          <w:rFonts w:ascii="Arial" w:hAnsi="Arial" w:cs="Arial"/>
          <w:sz w:val="22"/>
          <w:szCs w:val="22"/>
        </w:rPr>
        <w:t xml:space="preserve">, por lo que tampoco aportaron pruebas y/o solicitaron la práctica de </w:t>
      </w:r>
      <w:r w:rsidR="008624A6" w:rsidRPr="00A16ADF">
        <w:rPr>
          <w:rFonts w:ascii="Arial" w:hAnsi="Arial" w:cs="Arial"/>
          <w:sz w:val="22"/>
          <w:szCs w:val="22"/>
        </w:rPr>
        <w:t>las mismas</w:t>
      </w:r>
      <w:r w:rsidR="00DB724A" w:rsidRPr="00A16ADF">
        <w:rPr>
          <w:rFonts w:ascii="Arial" w:hAnsi="Arial" w:cs="Arial"/>
          <w:sz w:val="22"/>
          <w:szCs w:val="22"/>
        </w:rPr>
        <w:t xml:space="preserve">. </w:t>
      </w:r>
    </w:p>
    <w:p w14:paraId="0C96483A" w14:textId="77777777" w:rsidR="00DB724A" w:rsidRPr="00A16ADF" w:rsidRDefault="00DB724A" w:rsidP="00DB724A">
      <w:pPr>
        <w:jc w:val="both"/>
        <w:rPr>
          <w:rFonts w:ascii="Arial" w:eastAsia="Times New Roman" w:hAnsi="Arial" w:cs="Arial"/>
          <w:bCs/>
          <w:sz w:val="22"/>
          <w:szCs w:val="22"/>
          <w:lang w:eastAsia="es-CO"/>
        </w:rPr>
      </w:pPr>
    </w:p>
    <w:p w14:paraId="7C5D87E6" w14:textId="7C029904" w:rsidR="00DB724A" w:rsidRDefault="00DB724A" w:rsidP="00E77A77">
      <w:pPr>
        <w:pStyle w:val="Default"/>
        <w:jc w:val="both"/>
        <w:rPr>
          <w:sz w:val="22"/>
          <w:szCs w:val="22"/>
        </w:rPr>
      </w:pPr>
      <w:r w:rsidRPr="00A16ADF">
        <w:rPr>
          <w:rFonts w:eastAsia="Times New Roman"/>
          <w:bCs/>
          <w:sz w:val="22"/>
          <w:szCs w:val="22"/>
          <w:lang w:eastAsia="es-CO"/>
        </w:rPr>
        <w:t xml:space="preserve">Que deben ser integradas al proceso las pruebas documentales aportadas por la Subdirección de Aplicación de Instrumentos del </w:t>
      </w:r>
      <w:proofErr w:type="spellStart"/>
      <w:r w:rsidRPr="00A16ADF">
        <w:rPr>
          <w:rFonts w:eastAsia="Times New Roman"/>
          <w:bCs/>
          <w:sz w:val="22"/>
          <w:szCs w:val="22"/>
          <w:lang w:eastAsia="es-CO"/>
        </w:rPr>
        <w:t>Icfes</w:t>
      </w:r>
      <w:proofErr w:type="spellEnd"/>
      <w:r w:rsidRPr="00A16ADF">
        <w:rPr>
          <w:rFonts w:eastAsia="Times New Roman"/>
          <w:bCs/>
          <w:sz w:val="22"/>
          <w:szCs w:val="22"/>
          <w:lang w:eastAsia="es-CO"/>
        </w:rPr>
        <w:t>,</w:t>
      </w:r>
      <w:r w:rsidR="00AB0653">
        <w:rPr>
          <w:rFonts w:eastAsia="Times New Roman"/>
          <w:bCs/>
          <w:sz w:val="22"/>
          <w:szCs w:val="22"/>
          <w:lang w:eastAsia="es-CO"/>
        </w:rPr>
        <w:t xml:space="preserve"> los</w:t>
      </w:r>
      <w:r w:rsidRPr="00A16ADF">
        <w:rPr>
          <w:rFonts w:eastAsia="Times New Roman"/>
          <w:bCs/>
          <w:sz w:val="22"/>
          <w:szCs w:val="22"/>
          <w:lang w:eastAsia="es-CO"/>
        </w:rPr>
        <w:t xml:space="preserve"> </w:t>
      </w:r>
      <w:r w:rsidR="0006513F">
        <w:rPr>
          <w:rFonts w:eastAsia="Times New Roman"/>
          <w:bCs/>
          <w:sz w:val="22"/>
          <w:szCs w:val="22"/>
          <w:lang w:eastAsia="es-CO"/>
        </w:rPr>
        <w:t>ocho</w:t>
      </w:r>
      <w:r w:rsidR="000E0990" w:rsidRPr="000E0990">
        <w:rPr>
          <w:sz w:val="22"/>
          <w:szCs w:val="22"/>
        </w:rPr>
        <w:t xml:space="preserve"> (</w:t>
      </w:r>
      <w:r w:rsidR="0006513F">
        <w:rPr>
          <w:sz w:val="22"/>
          <w:szCs w:val="22"/>
        </w:rPr>
        <w:t>8</w:t>
      </w:r>
      <w:r w:rsidR="000E0990" w:rsidRPr="000E0990">
        <w:rPr>
          <w:sz w:val="22"/>
          <w:szCs w:val="22"/>
        </w:rPr>
        <w:t xml:space="preserve">) expedientes de anulación emitidos directamente por el aplicativo SUMADI </w:t>
      </w:r>
      <w:r w:rsidR="000E0990">
        <w:rPr>
          <w:sz w:val="22"/>
          <w:szCs w:val="22"/>
        </w:rPr>
        <w:t xml:space="preserve">a través </w:t>
      </w:r>
      <w:r w:rsidR="000E0990" w:rsidRPr="000E0990">
        <w:rPr>
          <w:sz w:val="22"/>
          <w:szCs w:val="22"/>
        </w:rPr>
        <w:t xml:space="preserve">los respectivos soportes de vigilancia, donde se evidencian, mediante imágenes, la posible comisión de la conducta prohibida de cada uno de los </w:t>
      </w:r>
      <w:r w:rsidR="0006513F">
        <w:rPr>
          <w:sz w:val="22"/>
          <w:szCs w:val="22"/>
        </w:rPr>
        <w:t>ocho</w:t>
      </w:r>
      <w:r w:rsidR="000E0990" w:rsidRPr="000E0990">
        <w:rPr>
          <w:sz w:val="22"/>
          <w:szCs w:val="22"/>
        </w:rPr>
        <w:t xml:space="preserve"> (</w:t>
      </w:r>
      <w:r w:rsidR="0006513F">
        <w:rPr>
          <w:sz w:val="22"/>
          <w:szCs w:val="22"/>
        </w:rPr>
        <w:t>8</w:t>
      </w:r>
      <w:r w:rsidR="000E0990" w:rsidRPr="000E0990">
        <w:rPr>
          <w:sz w:val="22"/>
          <w:szCs w:val="22"/>
        </w:rPr>
        <w:t>) examinandos</w:t>
      </w:r>
      <w:r w:rsidR="00AB0653">
        <w:rPr>
          <w:sz w:val="22"/>
          <w:szCs w:val="22"/>
        </w:rPr>
        <w:t>,</w:t>
      </w:r>
      <w:r w:rsidR="000E0990" w:rsidRPr="000E0990">
        <w:rPr>
          <w:sz w:val="22"/>
          <w:szCs w:val="22"/>
        </w:rPr>
        <w:t xml:space="preserve"> entendidas como las actas de anulación. </w:t>
      </w:r>
    </w:p>
    <w:p w14:paraId="5E758612" w14:textId="77777777" w:rsidR="00E77A77" w:rsidRPr="00E77A77" w:rsidRDefault="00E77A77" w:rsidP="00E77A77">
      <w:pPr>
        <w:pStyle w:val="Default"/>
        <w:jc w:val="both"/>
        <w:rPr>
          <w:sz w:val="22"/>
          <w:szCs w:val="22"/>
        </w:rPr>
      </w:pPr>
    </w:p>
    <w:p w14:paraId="6F719D92" w14:textId="60BC99A5" w:rsidR="00DB724A" w:rsidRPr="00A16ADF" w:rsidRDefault="00DB724A" w:rsidP="00DB724A">
      <w:pPr>
        <w:jc w:val="both"/>
        <w:rPr>
          <w:rFonts w:ascii="Arial" w:eastAsia="Times New Roman" w:hAnsi="Arial" w:cs="Arial"/>
          <w:bCs/>
          <w:sz w:val="22"/>
          <w:szCs w:val="22"/>
          <w:lang w:eastAsia="es-CO"/>
        </w:rPr>
      </w:pPr>
      <w:r w:rsidRPr="00A16ADF">
        <w:rPr>
          <w:rFonts w:ascii="Arial" w:eastAsia="Times New Roman" w:hAnsi="Arial" w:cs="Arial"/>
          <w:bCs/>
          <w:sz w:val="22"/>
          <w:szCs w:val="22"/>
          <w:lang w:eastAsia="es-CO"/>
        </w:rPr>
        <w:lastRenderedPageBreak/>
        <w:t xml:space="preserve">Que la Oficina Asesora Jurídica no considera necesario el decreto de pruebas de oficio, toda vez que, mediante </w:t>
      </w:r>
      <w:r w:rsidR="000E0990">
        <w:rPr>
          <w:rFonts w:ascii="Arial" w:eastAsia="Times New Roman" w:hAnsi="Arial" w:cs="Arial"/>
          <w:bCs/>
          <w:sz w:val="22"/>
          <w:szCs w:val="22"/>
          <w:lang w:eastAsia="es-CO"/>
        </w:rPr>
        <w:t xml:space="preserve">los expedientes allegados entendidos como </w:t>
      </w:r>
      <w:r w:rsidRPr="00A16ADF">
        <w:rPr>
          <w:rFonts w:ascii="Arial" w:eastAsia="Times New Roman" w:hAnsi="Arial" w:cs="Arial"/>
          <w:bCs/>
          <w:sz w:val="22"/>
          <w:szCs w:val="22"/>
          <w:lang w:eastAsia="es-CO"/>
        </w:rPr>
        <w:t xml:space="preserve">actas de anulación </w:t>
      </w:r>
      <w:r w:rsidR="000E0990">
        <w:rPr>
          <w:rFonts w:ascii="Arial" w:eastAsia="Times New Roman" w:hAnsi="Arial" w:cs="Arial"/>
          <w:bCs/>
          <w:sz w:val="22"/>
          <w:szCs w:val="22"/>
          <w:lang w:eastAsia="es-CO"/>
        </w:rPr>
        <w:t xml:space="preserve">remitidos </w:t>
      </w:r>
      <w:r w:rsidRPr="00A16ADF">
        <w:rPr>
          <w:rFonts w:ascii="Arial" w:eastAsia="Times New Roman" w:hAnsi="Arial" w:cs="Arial"/>
          <w:bCs/>
          <w:sz w:val="22"/>
          <w:szCs w:val="22"/>
          <w:lang w:eastAsia="es-CO"/>
        </w:rPr>
        <w:t xml:space="preserve">por la Subdirección de Aplicación de Instrumentos, se halla suficiencia demostrativa en cuanto a los hechos alegados materializados en la anulación de la Prueba Saber </w:t>
      </w:r>
      <w:r w:rsidR="0006513F">
        <w:rPr>
          <w:rFonts w:ascii="Arial" w:eastAsia="Times New Roman" w:hAnsi="Arial" w:cs="Arial"/>
          <w:bCs/>
          <w:sz w:val="22"/>
          <w:szCs w:val="22"/>
          <w:lang w:eastAsia="es-CO"/>
        </w:rPr>
        <w:t>Pro</w:t>
      </w:r>
      <w:r w:rsidRPr="00A16ADF">
        <w:rPr>
          <w:rFonts w:ascii="Arial" w:eastAsia="Times New Roman" w:hAnsi="Arial" w:cs="Arial"/>
          <w:bCs/>
          <w:sz w:val="22"/>
          <w:szCs w:val="22"/>
          <w:lang w:eastAsia="es-CO"/>
        </w:rPr>
        <w:t xml:space="preserve"> 20</w:t>
      </w:r>
      <w:r w:rsidR="004C6B8B" w:rsidRPr="00A16ADF">
        <w:rPr>
          <w:rFonts w:ascii="Arial" w:eastAsia="Times New Roman" w:hAnsi="Arial" w:cs="Arial"/>
          <w:bCs/>
          <w:sz w:val="22"/>
          <w:szCs w:val="22"/>
          <w:lang w:eastAsia="es-CO"/>
        </w:rPr>
        <w:t>2</w:t>
      </w:r>
      <w:r w:rsidR="00E34EF2">
        <w:rPr>
          <w:rFonts w:ascii="Arial" w:eastAsia="Times New Roman" w:hAnsi="Arial" w:cs="Arial"/>
          <w:bCs/>
          <w:sz w:val="22"/>
          <w:szCs w:val="22"/>
          <w:lang w:eastAsia="es-CO"/>
        </w:rPr>
        <w:t>0</w:t>
      </w:r>
      <w:r w:rsidRPr="00A16ADF">
        <w:rPr>
          <w:rFonts w:ascii="Arial" w:eastAsia="Times New Roman" w:hAnsi="Arial" w:cs="Arial"/>
          <w:bCs/>
          <w:sz w:val="22"/>
          <w:szCs w:val="22"/>
          <w:lang w:eastAsia="es-CO"/>
        </w:rPr>
        <w:t>-</w:t>
      </w:r>
      <w:r w:rsidR="00E34EF2">
        <w:rPr>
          <w:rFonts w:ascii="Arial" w:eastAsia="Times New Roman" w:hAnsi="Arial" w:cs="Arial"/>
          <w:bCs/>
          <w:sz w:val="22"/>
          <w:szCs w:val="22"/>
          <w:lang w:eastAsia="es-CO"/>
        </w:rPr>
        <w:t>2</w:t>
      </w:r>
      <w:r w:rsidRPr="00A16ADF">
        <w:rPr>
          <w:rFonts w:ascii="Arial" w:eastAsia="Times New Roman" w:hAnsi="Arial" w:cs="Arial"/>
          <w:bCs/>
          <w:sz w:val="22"/>
          <w:szCs w:val="22"/>
          <w:lang w:eastAsia="es-CO"/>
        </w:rPr>
        <w:t xml:space="preserve">, lo que traduce, que dichas actas se determinarán como pruebas útiles en la verificación de los hechos relacionados.  </w:t>
      </w:r>
    </w:p>
    <w:p w14:paraId="74B6EDC3" w14:textId="77777777" w:rsidR="00DB724A" w:rsidRPr="00A16ADF" w:rsidRDefault="00DB724A" w:rsidP="00DB724A">
      <w:pPr>
        <w:jc w:val="both"/>
        <w:rPr>
          <w:rFonts w:ascii="Arial" w:eastAsiaTheme="minorEastAsia" w:hAnsi="Arial" w:cs="Arial"/>
          <w:sz w:val="22"/>
          <w:szCs w:val="22"/>
          <w:lang w:eastAsia="es-ES"/>
        </w:rPr>
      </w:pPr>
    </w:p>
    <w:p w14:paraId="28CC3845" w14:textId="1F7A00E4" w:rsidR="00DB724A" w:rsidRPr="00A16ADF" w:rsidRDefault="00DB724A" w:rsidP="00DB724A">
      <w:pPr>
        <w:jc w:val="both"/>
        <w:rPr>
          <w:rFonts w:ascii="Arial" w:hAnsi="Arial" w:cs="Arial"/>
          <w:sz w:val="22"/>
          <w:szCs w:val="22"/>
        </w:rPr>
      </w:pPr>
      <w:r w:rsidRPr="00A16ADF">
        <w:rPr>
          <w:rFonts w:ascii="Arial" w:hAnsi="Arial" w:cs="Arial"/>
          <w:sz w:val="22"/>
          <w:szCs w:val="22"/>
        </w:rPr>
        <w:t xml:space="preserve">Que, por lo anterior y, </w:t>
      </w:r>
      <w:r w:rsidRPr="00A16ADF">
        <w:rPr>
          <w:rFonts w:ascii="Arial" w:eastAsia="Times New Roman" w:hAnsi="Arial" w:cs="Arial"/>
          <w:bCs/>
          <w:sz w:val="22"/>
          <w:szCs w:val="22"/>
          <w:lang w:eastAsia="es-CO"/>
        </w:rPr>
        <w:t xml:space="preserve">de conformidad con lo establecido en el artículo </w:t>
      </w:r>
      <w:r w:rsidR="006A2A8C" w:rsidRPr="00804469">
        <w:rPr>
          <w:rFonts w:ascii="Arial" w:eastAsia="Times New Roman" w:hAnsi="Arial" w:cs="Arial"/>
          <w:bCs/>
          <w:sz w:val="22"/>
          <w:szCs w:val="22"/>
          <w:lang w:eastAsia="es-CO"/>
        </w:rPr>
        <w:t>14° de la Resolución No. 631 del 10 de agosto de 2015 (acto administrativo vigente al momento de los hechos)</w:t>
      </w:r>
      <w:r w:rsidR="00803F07" w:rsidRPr="00A16ADF">
        <w:rPr>
          <w:rFonts w:ascii="Arial" w:eastAsia="Times New Roman" w:hAnsi="Arial" w:cs="Arial"/>
          <w:bCs/>
          <w:sz w:val="22"/>
          <w:szCs w:val="22"/>
          <w:lang w:eastAsia="es-CO"/>
        </w:rPr>
        <w:t xml:space="preserve"> </w:t>
      </w:r>
      <w:r w:rsidRPr="00A16ADF">
        <w:rPr>
          <w:rFonts w:ascii="Arial" w:eastAsia="Times New Roman" w:hAnsi="Arial" w:cs="Arial"/>
          <w:bCs/>
          <w:sz w:val="22"/>
          <w:szCs w:val="22"/>
          <w:lang w:eastAsia="es-CO"/>
        </w:rPr>
        <w:t xml:space="preserve">y en el artículo 48° del C.P.A.C.A., se declara abierto el periodo probatorio para integrar al proceso las pruebas documentales aportadas por la Subdirección de Aplicación de Instrumentos del </w:t>
      </w:r>
      <w:proofErr w:type="spellStart"/>
      <w:r w:rsidRPr="00A16ADF">
        <w:rPr>
          <w:rFonts w:ascii="Arial" w:eastAsia="Times New Roman" w:hAnsi="Arial" w:cs="Arial"/>
          <w:bCs/>
          <w:sz w:val="22"/>
          <w:szCs w:val="22"/>
          <w:lang w:eastAsia="es-CO"/>
        </w:rPr>
        <w:t>Icfes</w:t>
      </w:r>
      <w:proofErr w:type="spellEnd"/>
      <w:r w:rsidR="00BC11AB">
        <w:rPr>
          <w:rFonts w:ascii="Arial" w:eastAsia="Times New Roman" w:hAnsi="Arial" w:cs="Arial"/>
          <w:bCs/>
          <w:sz w:val="22"/>
          <w:szCs w:val="22"/>
          <w:lang w:eastAsia="es-CO"/>
        </w:rPr>
        <w:t>.</w:t>
      </w:r>
    </w:p>
    <w:p w14:paraId="3D976E3B" w14:textId="77777777" w:rsidR="00DB724A" w:rsidRPr="00A16ADF" w:rsidRDefault="00DB724A" w:rsidP="00DB724A">
      <w:pPr>
        <w:jc w:val="both"/>
        <w:rPr>
          <w:rFonts w:ascii="Arial" w:eastAsia="Times New Roman" w:hAnsi="Arial" w:cs="Arial"/>
          <w:bCs/>
          <w:sz w:val="22"/>
          <w:szCs w:val="22"/>
          <w:lang w:eastAsia="es-CO"/>
        </w:rPr>
      </w:pPr>
    </w:p>
    <w:p w14:paraId="756CABFD" w14:textId="77777777" w:rsidR="00DB724A" w:rsidRPr="00A16ADF" w:rsidRDefault="00DB724A" w:rsidP="00DB724A">
      <w:pPr>
        <w:jc w:val="both"/>
        <w:rPr>
          <w:rFonts w:ascii="Arial" w:eastAsia="Times New Roman" w:hAnsi="Arial" w:cs="Arial"/>
          <w:bCs/>
          <w:sz w:val="22"/>
          <w:szCs w:val="22"/>
          <w:lang w:eastAsia="es-CO"/>
        </w:rPr>
      </w:pPr>
      <w:r w:rsidRPr="00A16ADF">
        <w:rPr>
          <w:rFonts w:ascii="Arial" w:eastAsia="Times New Roman" w:hAnsi="Arial" w:cs="Arial"/>
          <w:bCs/>
          <w:sz w:val="22"/>
          <w:szCs w:val="22"/>
          <w:lang w:eastAsia="es-CO"/>
        </w:rPr>
        <w:t xml:space="preserve">Que no habiendo más pruebas que practicar, se procederá a cerrar el periodo probatorio.   </w:t>
      </w:r>
    </w:p>
    <w:p w14:paraId="650F11F4" w14:textId="77777777" w:rsidR="00DB724A" w:rsidRPr="00A16ADF" w:rsidRDefault="00DB724A" w:rsidP="00DB724A">
      <w:pPr>
        <w:jc w:val="both"/>
        <w:rPr>
          <w:rFonts w:ascii="Arial" w:eastAsia="Times New Roman" w:hAnsi="Arial" w:cs="Arial"/>
          <w:bCs/>
          <w:sz w:val="22"/>
          <w:szCs w:val="22"/>
          <w:lang w:eastAsia="es-CO"/>
        </w:rPr>
      </w:pPr>
    </w:p>
    <w:p w14:paraId="0E30A006" w14:textId="2680F648" w:rsidR="00DB724A" w:rsidRPr="00A16ADF" w:rsidRDefault="00BC11AB" w:rsidP="00DB724A">
      <w:pPr>
        <w:jc w:val="both"/>
        <w:rPr>
          <w:rFonts w:ascii="Arial" w:eastAsia="Times New Roman" w:hAnsi="Arial" w:cs="Arial"/>
          <w:bCs/>
          <w:sz w:val="22"/>
          <w:szCs w:val="22"/>
          <w:lang w:eastAsia="es-CO"/>
        </w:rPr>
      </w:pPr>
      <w:proofErr w:type="gramStart"/>
      <w:r>
        <w:rPr>
          <w:rFonts w:ascii="Arial" w:eastAsia="Times New Roman" w:hAnsi="Arial" w:cs="Arial"/>
          <w:bCs/>
          <w:sz w:val="22"/>
          <w:szCs w:val="22"/>
          <w:lang w:eastAsia="es-CO"/>
        </w:rPr>
        <w:t>Que</w:t>
      </w:r>
      <w:proofErr w:type="gramEnd"/>
      <w:r>
        <w:rPr>
          <w:rFonts w:ascii="Arial" w:eastAsia="Times New Roman" w:hAnsi="Arial" w:cs="Arial"/>
          <w:bCs/>
          <w:sz w:val="22"/>
          <w:szCs w:val="22"/>
          <w:lang w:eastAsia="es-CO"/>
        </w:rPr>
        <w:t xml:space="preserve"> p</w:t>
      </w:r>
      <w:r w:rsidR="00DB724A" w:rsidRPr="00A16ADF">
        <w:rPr>
          <w:rFonts w:ascii="Arial" w:eastAsia="Times New Roman" w:hAnsi="Arial" w:cs="Arial"/>
          <w:bCs/>
          <w:sz w:val="22"/>
          <w:szCs w:val="22"/>
          <w:lang w:eastAsia="es-CO"/>
        </w:rPr>
        <w:t>or lo anterior, y de conformidad con lo establecido en el artículo 48° del C.P.A.C.A. se deberá correr traslado a los investigado</w:t>
      </w:r>
      <w:r w:rsidR="00BD1828" w:rsidRPr="00A16ADF">
        <w:rPr>
          <w:rFonts w:ascii="Arial" w:eastAsia="Times New Roman" w:hAnsi="Arial" w:cs="Arial"/>
          <w:bCs/>
          <w:sz w:val="22"/>
          <w:szCs w:val="22"/>
          <w:lang w:eastAsia="es-CO"/>
        </w:rPr>
        <w:t>s</w:t>
      </w:r>
      <w:r w:rsidR="00DB724A" w:rsidRPr="00A16ADF">
        <w:rPr>
          <w:rFonts w:ascii="Arial" w:eastAsia="Times New Roman" w:hAnsi="Arial" w:cs="Arial"/>
          <w:bCs/>
          <w:sz w:val="22"/>
          <w:szCs w:val="22"/>
          <w:lang w:eastAsia="es-CO"/>
        </w:rPr>
        <w:t xml:space="preserve"> para alegar de conclusión. </w:t>
      </w:r>
    </w:p>
    <w:p w14:paraId="7A77CC9C" w14:textId="77777777" w:rsidR="00DB724A" w:rsidRPr="00A16ADF" w:rsidRDefault="00DB724A" w:rsidP="00DB724A">
      <w:pPr>
        <w:jc w:val="both"/>
        <w:rPr>
          <w:rFonts w:ascii="Arial" w:eastAsia="Times New Roman" w:hAnsi="Arial" w:cs="Arial"/>
          <w:bCs/>
          <w:sz w:val="22"/>
          <w:szCs w:val="22"/>
          <w:lang w:eastAsia="es-CO"/>
        </w:rPr>
      </w:pPr>
    </w:p>
    <w:p w14:paraId="60F172FB" w14:textId="77777777" w:rsidR="00DB724A" w:rsidRPr="00A16ADF" w:rsidRDefault="00DB724A" w:rsidP="00DB724A">
      <w:pPr>
        <w:jc w:val="both"/>
        <w:rPr>
          <w:rFonts w:ascii="Arial" w:eastAsia="Times New Roman" w:hAnsi="Arial" w:cs="Arial"/>
          <w:bCs/>
          <w:sz w:val="22"/>
          <w:szCs w:val="22"/>
          <w:lang w:eastAsia="es-CO"/>
        </w:rPr>
      </w:pPr>
      <w:r w:rsidRPr="00A16ADF">
        <w:rPr>
          <w:rFonts w:ascii="Arial" w:eastAsia="Times New Roman" w:hAnsi="Arial" w:cs="Arial"/>
          <w:bCs/>
          <w:sz w:val="22"/>
          <w:szCs w:val="22"/>
          <w:lang w:eastAsia="es-CO"/>
        </w:rPr>
        <w:t>En mérito de lo expuesto,</w:t>
      </w:r>
    </w:p>
    <w:p w14:paraId="29D50032" w14:textId="77777777" w:rsidR="00DB724A" w:rsidRPr="00A16ADF" w:rsidRDefault="00DB724A" w:rsidP="00DB724A">
      <w:pPr>
        <w:jc w:val="both"/>
        <w:rPr>
          <w:rFonts w:ascii="Arial" w:eastAsia="Times New Roman" w:hAnsi="Arial" w:cs="Arial"/>
          <w:bCs/>
          <w:sz w:val="22"/>
          <w:szCs w:val="22"/>
          <w:lang w:eastAsia="es-CO"/>
        </w:rPr>
      </w:pPr>
    </w:p>
    <w:p w14:paraId="6B753F0D" w14:textId="77777777" w:rsidR="00DB724A" w:rsidRPr="00A16ADF" w:rsidRDefault="00DB724A" w:rsidP="00DB724A">
      <w:pPr>
        <w:pStyle w:val="Prrafodelista"/>
        <w:numPr>
          <w:ilvl w:val="0"/>
          <w:numId w:val="21"/>
        </w:numPr>
        <w:shd w:val="clear" w:color="auto" w:fill="FFFFFF"/>
        <w:autoSpaceDN w:val="0"/>
        <w:ind w:right="5"/>
        <w:contextualSpacing w:val="0"/>
        <w:jc w:val="center"/>
        <w:rPr>
          <w:rFonts w:ascii="Arial" w:eastAsia="Times New Roman" w:hAnsi="Arial" w:cs="Arial"/>
          <w:b/>
          <w:sz w:val="22"/>
          <w:szCs w:val="22"/>
          <w:lang w:eastAsia="es-ES"/>
        </w:rPr>
      </w:pPr>
      <w:r w:rsidRPr="00A16ADF">
        <w:rPr>
          <w:rFonts w:ascii="Arial" w:hAnsi="Arial" w:cs="Arial"/>
          <w:b/>
          <w:sz w:val="22"/>
          <w:szCs w:val="22"/>
        </w:rPr>
        <w:t>RESUELVE</w:t>
      </w:r>
    </w:p>
    <w:p w14:paraId="0C00BB1B" w14:textId="77777777" w:rsidR="00DB724A" w:rsidRPr="00A16ADF" w:rsidRDefault="00DB724A" w:rsidP="00DB724A">
      <w:pPr>
        <w:rPr>
          <w:rFonts w:ascii="Arial" w:hAnsi="Arial" w:cs="Arial"/>
          <w:sz w:val="22"/>
          <w:szCs w:val="22"/>
        </w:rPr>
      </w:pPr>
    </w:p>
    <w:p w14:paraId="1316A525" w14:textId="77777777" w:rsidR="00DB724A" w:rsidRPr="00A16ADF" w:rsidRDefault="00DB724A" w:rsidP="00DB724A">
      <w:pPr>
        <w:jc w:val="both"/>
        <w:rPr>
          <w:rFonts w:ascii="Arial" w:hAnsi="Arial" w:cs="Arial"/>
          <w:sz w:val="22"/>
          <w:szCs w:val="22"/>
        </w:rPr>
      </w:pPr>
      <w:r w:rsidRPr="00A16ADF">
        <w:rPr>
          <w:rFonts w:ascii="Arial" w:hAnsi="Arial" w:cs="Arial"/>
          <w:b/>
          <w:bCs/>
          <w:sz w:val="22"/>
          <w:szCs w:val="22"/>
        </w:rPr>
        <w:t xml:space="preserve">PRIMERO: DECLARAR </w:t>
      </w:r>
      <w:r w:rsidRPr="00A16ADF">
        <w:rPr>
          <w:rFonts w:ascii="Arial" w:hAnsi="Arial" w:cs="Arial"/>
          <w:bCs/>
          <w:sz w:val="22"/>
          <w:szCs w:val="22"/>
        </w:rPr>
        <w:t>abierto el</w:t>
      </w:r>
      <w:r w:rsidRPr="00A16ADF">
        <w:rPr>
          <w:rFonts w:ascii="Arial" w:hAnsi="Arial" w:cs="Arial"/>
          <w:b/>
          <w:bCs/>
          <w:sz w:val="22"/>
          <w:szCs w:val="22"/>
        </w:rPr>
        <w:t xml:space="preserve"> </w:t>
      </w:r>
      <w:r w:rsidRPr="00A16ADF">
        <w:rPr>
          <w:rFonts w:ascii="Arial" w:hAnsi="Arial" w:cs="Arial"/>
          <w:bCs/>
          <w:sz w:val="22"/>
          <w:szCs w:val="22"/>
        </w:rPr>
        <w:t>periodo probatorio.</w:t>
      </w:r>
    </w:p>
    <w:p w14:paraId="66CA47F8" w14:textId="77777777" w:rsidR="00DB724A" w:rsidRPr="00A16ADF" w:rsidRDefault="00DB724A" w:rsidP="00DB724A">
      <w:pPr>
        <w:jc w:val="both"/>
        <w:rPr>
          <w:rFonts w:ascii="Arial" w:hAnsi="Arial" w:cs="Arial"/>
          <w:sz w:val="22"/>
          <w:szCs w:val="22"/>
        </w:rPr>
      </w:pPr>
    </w:p>
    <w:p w14:paraId="7937D287" w14:textId="18A14503" w:rsidR="00DB724A" w:rsidRPr="00A16ADF" w:rsidRDefault="00DB724A" w:rsidP="00DB724A">
      <w:pPr>
        <w:jc w:val="both"/>
        <w:rPr>
          <w:rFonts w:ascii="Arial" w:hAnsi="Arial" w:cs="Arial"/>
          <w:bCs/>
          <w:sz w:val="22"/>
          <w:szCs w:val="22"/>
        </w:rPr>
      </w:pPr>
      <w:r w:rsidRPr="00A16ADF">
        <w:rPr>
          <w:rFonts w:ascii="Arial" w:hAnsi="Arial" w:cs="Arial"/>
          <w:b/>
          <w:bCs/>
          <w:sz w:val="22"/>
          <w:szCs w:val="22"/>
        </w:rPr>
        <w:t xml:space="preserve">SEGUNDO: TÉNGASE </w:t>
      </w:r>
      <w:r w:rsidRPr="00A16ADF">
        <w:rPr>
          <w:rFonts w:ascii="Arial" w:hAnsi="Arial" w:cs="Arial"/>
          <w:bCs/>
          <w:sz w:val="22"/>
          <w:szCs w:val="22"/>
        </w:rPr>
        <w:t>como pruebas las documentales aportadas</w:t>
      </w:r>
      <w:r w:rsidR="0057571C">
        <w:rPr>
          <w:rFonts w:ascii="Arial" w:hAnsi="Arial" w:cs="Arial"/>
          <w:bCs/>
          <w:sz w:val="22"/>
          <w:szCs w:val="22"/>
        </w:rPr>
        <w:t xml:space="preserve"> y los soportes remitidos</w:t>
      </w:r>
      <w:r w:rsidRPr="00A16ADF">
        <w:rPr>
          <w:rFonts w:ascii="Arial" w:hAnsi="Arial" w:cs="Arial"/>
          <w:bCs/>
          <w:sz w:val="22"/>
          <w:szCs w:val="22"/>
        </w:rPr>
        <w:t xml:space="preserve"> por la Subdirección de Aplicación de Instrumentos del </w:t>
      </w:r>
      <w:proofErr w:type="spellStart"/>
      <w:r w:rsidRPr="00A16ADF">
        <w:rPr>
          <w:rFonts w:ascii="Arial" w:hAnsi="Arial" w:cs="Arial"/>
          <w:bCs/>
          <w:sz w:val="22"/>
          <w:szCs w:val="22"/>
        </w:rPr>
        <w:t>Icfes</w:t>
      </w:r>
      <w:proofErr w:type="spellEnd"/>
      <w:r w:rsidR="000E0990">
        <w:rPr>
          <w:rFonts w:ascii="Arial" w:hAnsi="Arial" w:cs="Arial"/>
          <w:bCs/>
          <w:sz w:val="22"/>
          <w:szCs w:val="22"/>
        </w:rPr>
        <w:t xml:space="preserve"> sobre los </w:t>
      </w:r>
      <w:r w:rsidR="00E5494C">
        <w:rPr>
          <w:rFonts w:ascii="Arial" w:hAnsi="Arial" w:cs="Arial"/>
          <w:color w:val="000000"/>
          <w:sz w:val="22"/>
          <w:szCs w:val="22"/>
          <w:lang w:eastAsia="es-MX"/>
        </w:rPr>
        <w:t>ocho</w:t>
      </w:r>
      <w:r w:rsidR="000E0990" w:rsidRPr="000E0990">
        <w:rPr>
          <w:rFonts w:ascii="Arial" w:hAnsi="Arial" w:cs="Arial"/>
          <w:color w:val="000000"/>
          <w:sz w:val="22"/>
          <w:szCs w:val="22"/>
          <w:lang w:eastAsia="es-MX"/>
        </w:rPr>
        <w:t xml:space="preserve"> (</w:t>
      </w:r>
      <w:r w:rsidR="00E5494C">
        <w:rPr>
          <w:rFonts w:ascii="Arial" w:hAnsi="Arial" w:cs="Arial"/>
          <w:color w:val="000000"/>
          <w:sz w:val="22"/>
          <w:szCs w:val="22"/>
          <w:lang w:eastAsia="es-MX"/>
        </w:rPr>
        <w:t>8</w:t>
      </w:r>
      <w:r w:rsidR="000E0990" w:rsidRPr="000E0990">
        <w:rPr>
          <w:rFonts w:ascii="Arial" w:hAnsi="Arial" w:cs="Arial"/>
          <w:color w:val="000000"/>
          <w:sz w:val="22"/>
          <w:szCs w:val="22"/>
          <w:lang w:eastAsia="es-MX"/>
        </w:rPr>
        <w:t xml:space="preserve">) expedientes de anulación emitidos directamente por el aplicativo SUMADI </w:t>
      </w:r>
      <w:r w:rsidR="000E0990">
        <w:rPr>
          <w:rFonts w:ascii="Arial" w:hAnsi="Arial" w:cs="Arial"/>
          <w:color w:val="000000"/>
          <w:sz w:val="22"/>
          <w:szCs w:val="22"/>
          <w:lang w:eastAsia="es-MX"/>
        </w:rPr>
        <w:t xml:space="preserve">a través de </w:t>
      </w:r>
      <w:r w:rsidR="000E0990" w:rsidRPr="000E0990">
        <w:rPr>
          <w:rFonts w:ascii="Arial" w:hAnsi="Arial" w:cs="Arial"/>
          <w:color w:val="000000"/>
          <w:sz w:val="22"/>
          <w:szCs w:val="22"/>
          <w:lang w:eastAsia="es-MX"/>
        </w:rPr>
        <w:t xml:space="preserve">los respectivos soportes de vigilancia, donde se evidencian, mediante imágenes, la posible comisión de la conducta prohibida de cada uno de los </w:t>
      </w:r>
      <w:r w:rsidR="00E5494C">
        <w:rPr>
          <w:rFonts w:ascii="Arial" w:hAnsi="Arial" w:cs="Arial"/>
          <w:color w:val="000000"/>
          <w:sz w:val="22"/>
          <w:szCs w:val="22"/>
          <w:lang w:eastAsia="es-MX"/>
        </w:rPr>
        <w:t xml:space="preserve">ocho </w:t>
      </w:r>
      <w:r w:rsidR="000E0990" w:rsidRPr="000E0990">
        <w:rPr>
          <w:rFonts w:ascii="Arial" w:hAnsi="Arial" w:cs="Arial"/>
          <w:color w:val="000000"/>
          <w:sz w:val="22"/>
          <w:szCs w:val="22"/>
          <w:lang w:eastAsia="es-MX"/>
        </w:rPr>
        <w:t>(</w:t>
      </w:r>
      <w:r w:rsidR="00E5494C">
        <w:rPr>
          <w:rFonts w:ascii="Arial" w:hAnsi="Arial" w:cs="Arial"/>
          <w:color w:val="000000"/>
          <w:sz w:val="22"/>
          <w:szCs w:val="22"/>
          <w:lang w:eastAsia="es-MX"/>
        </w:rPr>
        <w:t>8</w:t>
      </w:r>
      <w:r w:rsidR="000E0990" w:rsidRPr="000E0990">
        <w:rPr>
          <w:rFonts w:ascii="Arial" w:hAnsi="Arial" w:cs="Arial"/>
          <w:color w:val="000000"/>
          <w:sz w:val="22"/>
          <w:szCs w:val="22"/>
          <w:lang w:eastAsia="es-MX"/>
        </w:rPr>
        <w:t>) examinandos</w:t>
      </w:r>
      <w:r w:rsidR="00BC11AB">
        <w:rPr>
          <w:rFonts w:ascii="Arial" w:hAnsi="Arial" w:cs="Arial"/>
          <w:color w:val="000000"/>
          <w:sz w:val="22"/>
          <w:szCs w:val="22"/>
          <w:lang w:eastAsia="es-MX"/>
        </w:rPr>
        <w:t>,</w:t>
      </w:r>
      <w:r w:rsidR="000E0990" w:rsidRPr="000E0990">
        <w:rPr>
          <w:rFonts w:ascii="Arial" w:hAnsi="Arial" w:cs="Arial"/>
          <w:color w:val="000000"/>
          <w:sz w:val="22"/>
          <w:szCs w:val="22"/>
          <w:lang w:eastAsia="es-MX"/>
        </w:rPr>
        <w:t xml:space="preserve"> entendidas como las actas de anulación</w:t>
      </w:r>
      <w:r w:rsidR="000E0990">
        <w:rPr>
          <w:rFonts w:ascii="Arial" w:hAnsi="Arial" w:cs="Arial"/>
          <w:color w:val="000000"/>
          <w:sz w:val="22"/>
          <w:szCs w:val="22"/>
          <w:lang w:eastAsia="es-MX"/>
        </w:rPr>
        <w:t>.</w:t>
      </w:r>
    </w:p>
    <w:p w14:paraId="5D972ECA" w14:textId="77777777" w:rsidR="000B2F4F" w:rsidRPr="00A16ADF" w:rsidRDefault="000B2F4F" w:rsidP="00DB724A">
      <w:pPr>
        <w:jc w:val="both"/>
        <w:rPr>
          <w:rFonts w:ascii="Arial" w:hAnsi="Arial" w:cs="Arial"/>
          <w:b/>
          <w:bCs/>
          <w:sz w:val="22"/>
          <w:szCs w:val="22"/>
        </w:rPr>
      </w:pPr>
    </w:p>
    <w:p w14:paraId="61A7C5BF" w14:textId="6F590B20" w:rsidR="000B2F4F" w:rsidRPr="00A16ADF" w:rsidRDefault="00BC11AB" w:rsidP="000B2F4F">
      <w:pPr>
        <w:jc w:val="both"/>
        <w:rPr>
          <w:rFonts w:ascii="Arial" w:hAnsi="Arial" w:cs="Arial"/>
          <w:sz w:val="22"/>
          <w:szCs w:val="22"/>
        </w:rPr>
      </w:pPr>
      <w:r>
        <w:rPr>
          <w:rFonts w:ascii="Arial" w:hAnsi="Arial" w:cs="Arial"/>
          <w:b/>
          <w:bCs/>
          <w:sz w:val="22"/>
          <w:szCs w:val="22"/>
        </w:rPr>
        <w:t>TERCERO</w:t>
      </w:r>
      <w:r w:rsidR="00DB724A" w:rsidRPr="00A16ADF">
        <w:rPr>
          <w:rFonts w:ascii="Arial" w:hAnsi="Arial" w:cs="Arial"/>
          <w:b/>
          <w:bCs/>
          <w:sz w:val="22"/>
          <w:szCs w:val="22"/>
        </w:rPr>
        <w:t xml:space="preserve">: </w:t>
      </w:r>
      <w:r w:rsidR="000B2F4F" w:rsidRPr="00A16ADF">
        <w:rPr>
          <w:rFonts w:ascii="Arial" w:hAnsi="Arial" w:cs="Arial"/>
          <w:bCs/>
          <w:sz w:val="22"/>
          <w:szCs w:val="22"/>
        </w:rPr>
        <w:t>No habiendo más pruebas por practicar</w:t>
      </w:r>
      <w:r>
        <w:rPr>
          <w:rFonts w:ascii="Arial" w:hAnsi="Arial" w:cs="Arial"/>
          <w:bCs/>
          <w:sz w:val="22"/>
          <w:szCs w:val="22"/>
        </w:rPr>
        <w:t>,</w:t>
      </w:r>
      <w:r w:rsidR="000B2F4F" w:rsidRPr="00A16ADF">
        <w:rPr>
          <w:rFonts w:ascii="Arial" w:hAnsi="Arial" w:cs="Arial"/>
          <w:bCs/>
          <w:sz w:val="22"/>
          <w:szCs w:val="22"/>
        </w:rPr>
        <w:t xml:space="preserve"> </w:t>
      </w:r>
      <w:r>
        <w:rPr>
          <w:rFonts w:ascii="Arial" w:hAnsi="Arial" w:cs="Arial"/>
          <w:bCs/>
          <w:sz w:val="22"/>
          <w:szCs w:val="22"/>
        </w:rPr>
        <w:t xml:space="preserve">se </w:t>
      </w:r>
      <w:r w:rsidR="000B2F4F" w:rsidRPr="00A16ADF">
        <w:rPr>
          <w:rFonts w:ascii="Arial" w:hAnsi="Arial" w:cs="Arial"/>
          <w:b/>
          <w:bCs/>
          <w:sz w:val="22"/>
          <w:szCs w:val="22"/>
        </w:rPr>
        <w:t xml:space="preserve">DECLARA </w:t>
      </w:r>
      <w:r w:rsidR="000B2F4F" w:rsidRPr="00A16ADF">
        <w:rPr>
          <w:rFonts w:ascii="Arial" w:hAnsi="Arial" w:cs="Arial"/>
          <w:bCs/>
          <w:sz w:val="22"/>
          <w:szCs w:val="22"/>
        </w:rPr>
        <w:t xml:space="preserve">cerrada la etapa probatoria.    </w:t>
      </w:r>
    </w:p>
    <w:p w14:paraId="77F3DE65" w14:textId="7C5A105E" w:rsidR="000B2F4F" w:rsidRPr="00A16ADF" w:rsidRDefault="000B2F4F" w:rsidP="00DB724A">
      <w:pPr>
        <w:jc w:val="both"/>
        <w:rPr>
          <w:rFonts w:ascii="Arial" w:hAnsi="Arial" w:cs="Arial"/>
          <w:b/>
          <w:bCs/>
          <w:sz w:val="22"/>
          <w:szCs w:val="22"/>
        </w:rPr>
      </w:pPr>
    </w:p>
    <w:p w14:paraId="6E382087" w14:textId="460CC402" w:rsidR="000B2F4F" w:rsidRPr="00A16ADF" w:rsidRDefault="00BC11AB" w:rsidP="00DB724A">
      <w:pPr>
        <w:jc w:val="both"/>
        <w:rPr>
          <w:rFonts w:ascii="Arial" w:hAnsi="Arial" w:cs="Arial"/>
          <w:b/>
          <w:bCs/>
          <w:sz w:val="22"/>
          <w:szCs w:val="22"/>
        </w:rPr>
      </w:pPr>
      <w:r>
        <w:rPr>
          <w:rFonts w:ascii="Arial" w:hAnsi="Arial" w:cs="Arial"/>
          <w:b/>
          <w:bCs/>
          <w:sz w:val="22"/>
          <w:szCs w:val="22"/>
        </w:rPr>
        <w:t>CUARTO</w:t>
      </w:r>
      <w:r w:rsidR="00DB724A" w:rsidRPr="00A16ADF">
        <w:rPr>
          <w:rFonts w:ascii="Arial" w:hAnsi="Arial" w:cs="Arial"/>
          <w:b/>
          <w:bCs/>
          <w:sz w:val="22"/>
          <w:szCs w:val="22"/>
        </w:rPr>
        <w:t xml:space="preserve">: </w:t>
      </w:r>
      <w:r w:rsidR="000B2F4F" w:rsidRPr="00A16ADF">
        <w:rPr>
          <w:rFonts w:ascii="Arial" w:hAnsi="Arial" w:cs="Arial"/>
          <w:b/>
          <w:bCs/>
          <w:sz w:val="22"/>
          <w:szCs w:val="22"/>
        </w:rPr>
        <w:t xml:space="preserve">CORRER </w:t>
      </w:r>
      <w:r w:rsidR="000B2F4F" w:rsidRPr="00A16ADF">
        <w:rPr>
          <w:rFonts w:ascii="Arial" w:hAnsi="Arial" w:cs="Arial"/>
          <w:b/>
          <w:sz w:val="22"/>
          <w:szCs w:val="22"/>
        </w:rPr>
        <w:t>TRASLADO</w:t>
      </w:r>
      <w:r w:rsidR="000B2F4F" w:rsidRPr="00A16ADF">
        <w:rPr>
          <w:rFonts w:ascii="Arial" w:hAnsi="Arial" w:cs="Arial"/>
          <w:sz w:val="22"/>
          <w:szCs w:val="22"/>
        </w:rPr>
        <w:t xml:space="preserve"> a los investigados para que, dentro de los diez (10) días siguientes a la notificación del presente Auto, alleguen los correspondientes alegatos de conclusión de conformidad con lo establecido en el artículo 48° del </w:t>
      </w:r>
      <w:r w:rsidR="00E21C58" w:rsidRPr="00A16ADF">
        <w:rPr>
          <w:rFonts w:ascii="Arial" w:hAnsi="Arial" w:cs="Arial"/>
          <w:sz w:val="22"/>
          <w:szCs w:val="22"/>
        </w:rPr>
        <w:t xml:space="preserve">C.P.A.C.A. </w:t>
      </w:r>
      <w:r w:rsidR="000B2F4F" w:rsidRPr="00A16ADF">
        <w:rPr>
          <w:rFonts w:ascii="Arial" w:hAnsi="Arial" w:cs="Arial"/>
          <w:sz w:val="22"/>
          <w:szCs w:val="22"/>
        </w:rPr>
        <w:t xml:space="preserve">y del artículo </w:t>
      </w:r>
      <w:r w:rsidR="003D28F3">
        <w:rPr>
          <w:rFonts w:ascii="Arial" w:hAnsi="Arial" w:cs="Arial"/>
          <w:sz w:val="22"/>
          <w:szCs w:val="22"/>
        </w:rPr>
        <w:t>15</w:t>
      </w:r>
      <w:r w:rsidR="000B2F4F" w:rsidRPr="00A16ADF">
        <w:rPr>
          <w:rFonts w:ascii="Arial" w:hAnsi="Arial" w:cs="Arial"/>
          <w:sz w:val="22"/>
          <w:szCs w:val="22"/>
        </w:rPr>
        <w:t xml:space="preserve">° de la Resolución </w:t>
      </w:r>
      <w:proofErr w:type="spellStart"/>
      <w:r w:rsidR="000B2F4F" w:rsidRPr="00A16ADF">
        <w:rPr>
          <w:rFonts w:ascii="Arial" w:hAnsi="Arial" w:cs="Arial"/>
          <w:sz w:val="22"/>
          <w:szCs w:val="22"/>
        </w:rPr>
        <w:t>Icfes</w:t>
      </w:r>
      <w:proofErr w:type="spellEnd"/>
      <w:r w:rsidR="000B2F4F" w:rsidRPr="00A16ADF">
        <w:rPr>
          <w:rFonts w:ascii="Arial" w:hAnsi="Arial" w:cs="Arial"/>
          <w:sz w:val="22"/>
          <w:szCs w:val="22"/>
        </w:rPr>
        <w:t xml:space="preserve"> No. </w:t>
      </w:r>
      <w:r w:rsidR="003D28F3">
        <w:rPr>
          <w:rFonts w:ascii="Arial" w:hAnsi="Arial" w:cs="Arial"/>
          <w:sz w:val="22"/>
          <w:szCs w:val="22"/>
        </w:rPr>
        <w:t>631</w:t>
      </w:r>
      <w:r w:rsidR="000B2F4F" w:rsidRPr="00A16ADF">
        <w:rPr>
          <w:rFonts w:ascii="Arial" w:hAnsi="Arial" w:cs="Arial"/>
          <w:sz w:val="22"/>
          <w:szCs w:val="22"/>
        </w:rPr>
        <w:t xml:space="preserve"> de 20</w:t>
      </w:r>
      <w:r w:rsidR="003D28F3">
        <w:rPr>
          <w:rFonts w:ascii="Arial" w:hAnsi="Arial" w:cs="Arial"/>
          <w:sz w:val="22"/>
          <w:szCs w:val="22"/>
        </w:rPr>
        <w:t>15</w:t>
      </w:r>
      <w:r w:rsidR="000B2F4F" w:rsidRPr="00A16ADF">
        <w:rPr>
          <w:rFonts w:ascii="Arial" w:hAnsi="Arial" w:cs="Arial"/>
          <w:sz w:val="22"/>
          <w:szCs w:val="22"/>
        </w:rPr>
        <w:t>.</w:t>
      </w:r>
    </w:p>
    <w:p w14:paraId="17622C7B" w14:textId="77777777" w:rsidR="00E21C58" w:rsidRPr="00A16ADF" w:rsidRDefault="00E21C58" w:rsidP="00DB724A">
      <w:pPr>
        <w:jc w:val="both"/>
        <w:rPr>
          <w:rFonts w:ascii="Arial" w:hAnsi="Arial" w:cs="Arial"/>
          <w:b/>
          <w:bCs/>
          <w:sz w:val="22"/>
          <w:szCs w:val="22"/>
        </w:rPr>
      </w:pPr>
    </w:p>
    <w:p w14:paraId="35C8AED3" w14:textId="48437388" w:rsidR="00523D63" w:rsidRPr="002138FD" w:rsidRDefault="00BC11AB" w:rsidP="00523D63">
      <w:pPr>
        <w:jc w:val="both"/>
        <w:rPr>
          <w:rFonts w:ascii="Arial" w:hAnsi="Arial" w:cs="Arial"/>
          <w:color w:val="000000" w:themeColor="text1"/>
          <w:sz w:val="22"/>
          <w:szCs w:val="22"/>
        </w:rPr>
      </w:pPr>
      <w:r>
        <w:rPr>
          <w:rFonts w:ascii="Arial" w:hAnsi="Arial" w:cs="Arial"/>
          <w:b/>
          <w:bCs/>
          <w:sz w:val="22"/>
          <w:szCs w:val="22"/>
        </w:rPr>
        <w:t>QUINTO</w:t>
      </w:r>
      <w:r w:rsidR="00DB724A" w:rsidRPr="00523D63">
        <w:rPr>
          <w:rFonts w:ascii="Arial" w:hAnsi="Arial" w:cs="Arial"/>
          <w:b/>
          <w:bCs/>
          <w:sz w:val="22"/>
          <w:szCs w:val="22"/>
        </w:rPr>
        <w:t xml:space="preserve">: </w:t>
      </w:r>
      <w:r w:rsidR="000B2F4F" w:rsidRPr="00523D63">
        <w:rPr>
          <w:rFonts w:ascii="Arial" w:hAnsi="Arial" w:cs="Arial"/>
          <w:b/>
          <w:bCs/>
          <w:sz w:val="22"/>
          <w:szCs w:val="22"/>
        </w:rPr>
        <w:t xml:space="preserve">COMUNÍQUESE </w:t>
      </w:r>
      <w:r w:rsidR="000B2F4F" w:rsidRPr="00523D63">
        <w:rPr>
          <w:rFonts w:ascii="Arial" w:hAnsi="Arial" w:cs="Arial"/>
          <w:bCs/>
          <w:sz w:val="22"/>
          <w:szCs w:val="22"/>
        </w:rPr>
        <w:t xml:space="preserve">la </w:t>
      </w:r>
      <w:r w:rsidR="000B2F4F" w:rsidRPr="00523D63">
        <w:rPr>
          <w:rFonts w:ascii="Arial" w:hAnsi="Arial" w:cs="Arial"/>
          <w:sz w:val="22"/>
          <w:szCs w:val="22"/>
        </w:rPr>
        <w:t xml:space="preserve">presente decisión a los investigados </w:t>
      </w:r>
      <w:r w:rsidR="003D28F3" w:rsidRPr="00523D63">
        <w:rPr>
          <w:rFonts w:ascii="Arial" w:hAnsi="Arial" w:cs="Arial"/>
          <w:bCs/>
          <w:sz w:val="22"/>
          <w:szCs w:val="22"/>
        </w:rPr>
        <w:t>de conformidad con lo establecido en el artículo 14° de la Resolución No. 631 de 2015</w:t>
      </w:r>
      <w:r>
        <w:rPr>
          <w:rFonts w:ascii="Arial" w:hAnsi="Arial" w:cs="Arial"/>
          <w:bCs/>
          <w:sz w:val="22"/>
          <w:szCs w:val="22"/>
        </w:rPr>
        <w:t xml:space="preserve">. </w:t>
      </w:r>
    </w:p>
    <w:p w14:paraId="4568AACC" w14:textId="6EE79889" w:rsidR="000B2F4F" w:rsidRPr="00A16ADF" w:rsidRDefault="000B2F4F" w:rsidP="000B2F4F">
      <w:pPr>
        <w:jc w:val="both"/>
        <w:rPr>
          <w:rFonts w:ascii="Arial" w:hAnsi="Arial" w:cs="Arial"/>
          <w:sz w:val="22"/>
          <w:szCs w:val="22"/>
        </w:rPr>
      </w:pPr>
    </w:p>
    <w:p w14:paraId="7938C5F2" w14:textId="5B6D3896" w:rsidR="000B2F4F" w:rsidRPr="00A16ADF" w:rsidRDefault="000B2F4F" w:rsidP="00DB724A">
      <w:pPr>
        <w:jc w:val="both"/>
        <w:rPr>
          <w:rFonts w:ascii="Arial" w:hAnsi="Arial" w:cs="Arial"/>
          <w:b/>
          <w:bCs/>
          <w:sz w:val="22"/>
          <w:szCs w:val="22"/>
        </w:rPr>
      </w:pPr>
    </w:p>
    <w:p w14:paraId="7973217B" w14:textId="5EB40A09" w:rsidR="00DB724A" w:rsidRPr="00A16ADF" w:rsidRDefault="00BC11AB" w:rsidP="00DB724A">
      <w:pPr>
        <w:jc w:val="both"/>
        <w:rPr>
          <w:rFonts w:ascii="Arial" w:hAnsi="Arial" w:cs="Arial"/>
          <w:sz w:val="22"/>
          <w:szCs w:val="22"/>
        </w:rPr>
      </w:pPr>
      <w:r>
        <w:rPr>
          <w:rFonts w:ascii="Arial" w:hAnsi="Arial" w:cs="Arial"/>
          <w:b/>
          <w:bCs/>
          <w:sz w:val="22"/>
          <w:szCs w:val="22"/>
        </w:rPr>
        <w:lastRenderedPageBreak/>
        <w:t>SEXTO</w:t>
      </w:r>
      <w:r w:rsidR="00E21C58" w:rsidRPr="00A16ADF">
        <w:rPr>
          <w:rFonts w:ascii="Arial" w:hAnsi="Arial" w:cs="Arial"/>
          <w:b/>
          <w:bCs/>
          <w:sz w:val="22"/>
          <w:szCs w:val="22"/>
        </w:rPr>
        <w:t xml:space="preserve">: </w:t>
      </w:r>
      <w:r w:rsidR="00DB724A" w:rsidRPr="00A16ADF">
        <w:rPr>
          <w:rFonts w:ascii="Arial" w:hAnsi="Arial" w:cs="Arial"/>
          <w:b/>
          <w:bCs/>
          <w:sz w:val="22"/>
          <w:szCs w:val="22"/>
        </w:rPr>
        <w:t xml:space="preserve">INFORMAR </w:t>
      </w:r>
      <w:r w:rsidR="00DB724A" w:rsidRPr="00A16ADF">
        <w:rPr>
          <w:rFonts w:ascii="Arial" w:hAnsi="Arial" w:cs="Arial"/>
          <w:bCs/>
          <w:sz w:val="22"/>
          <w:szCs w:val="22"/>
        </w:rPr>
        <w:t>que c</w:t>
      </w:r>
      <w:r w:rsidR="00DB724A" w:rsidRPr="00A16ADF">
        <w:rPr>
          <w:rFonts w:ascii="Arial" w:hAnsi="Arial" w:cs="Arial"/>
          <w:sz w:val="22"/>
          <w:szCs w:val="22"/>
        </w:rPr>
        <w:t>ontra el presente auto no procede ningún recurso, de conformidad con el artículo 40</w:t>
      </w:r>
      <w:r w:rsidR="00E21C58" w:rsidRPr="00A16ADF">
        <w:rPr>
          <w:rFonts w:ascii="Arial" w:hAnsi="Arial" w:cs="Arial"/>
          <w:sz w:val="22"/>
          <w:szCs w:val="22"/>
        </w:rPr>
        <w:t>°</w:t>
      </w:r>
      <w:r w:rsidR="00DB724A" w:rsidRPr="00A16ADF">
        <w:rPr>
          <w:rFonts w:ascii="Arial" w:hAnsi="Arial" w:cs="Arial"/>
          <w:sz w:val="22"/>
          <w:szCs w:val="22"/>
        </w:rPr>
        <w:t xml:space="preserve"> del C.P.A.C.A. </w:t>
      </w:r>
    </w:p>
    <w:p w14:paraId="50D864FE" w14:textId="77777777" w:rsidR="00DB724A" w:rsidRPr="00A16ADF" w:rsidRDefault="00DB724A" w:rsidP="00DB724A">
      <w:pPr>
        <w:jc w:val="both"/>
        <w:rPr>
          <w:rFonts w:ascii="Arial" w:hAnsi="Arial" w:cs="Arial"/>
          <w:sz w:val="22"/>
          <w:szCs w:val="22"/>
        </w:rPr>
      </w:pPr>
    </w:p>
    <w:p w14:paraId="18A7411D" w14:textId="77777777" w:rsidR="00DB724A" w:rsidRPr="00A16ADF" w:rsidRDefault="00DB724A" w:rsidP="00DB724A">
      <w:pPr>
        <w:jc w:val="both"/>
        <w:rPr>
          <w:rFonts w:ascii="Arial" w:hAnsi="Arial" w:cs="Arial"/>
          <w:sz w:val="22"/>
          <w:szCs w:val="22"/>
        </w:rPr>
      </w:pPr>
    </w:p>
    <w:p w14:paraId="6379AB08" w14:textId="4B6ED7F8" w:rsidR="00DB724A" w:rsidRPr="00A16ADF" w:rsidRDefault="00DB724A" w:rsidP="00DB724A">
      <w:pPr>
        <w:jc w:val="both"/>
        <w:rPr>
          <w:rFonts w:ascii="Arial" w:hAnsi="Arial" w:cs="Arial"/>
          <w:sz w:val="22"/>
          <w:szCs w:val="22"/>
        </w:rPr>
      </w:pPr>
      <w:r w:rsidRPr="00A16ADF">
        <w:rPr>
          <w:rFonts w:ascii="Arial" w:hAnsi="Arial" w:cs="Arial"/>
          <w:sz w:val="22"/>
          <w:szCs w:val="22"/>
        </w:rPr>
        <w:t>Dada en la ciudad de Bogotá D.C.</w:t>
      </w:r>
      <w:r w:rsidR="007E44BE" w:rsidRPr="00A16ADF">
        <w:rPr>
          <w:rFonts w:ascii="Arial" w:hAnsi="Arial" w:cs="Arial"/>
          <w:sz w:val="22"/>
          <w:szCs w:val="22"/>
        </w:rPr>
        <w:t>, a</w:t>
      </w:r>
      <w:r w:rsidR="00A16ADF">
        <w:rPr>
          <w:rFonts w:ascii="Arial" w:hAnsi="Arial" w:cs="Arial"/>
          <w:sz w:val="22"/>
          <w:szCs w:val="22"/>
        </w:rPr>
        <w:t xml:space="preserve"> los </w:t>
      </w:r>
      <w:r w:rsidR="00BC11AB">
        <w:rPr>
          <w:rFonts w:ascii="Arial" w:hAnsi="Arial" w:cs="Arial"/>
          <w:sz w:val="22"/>
          <w:szCs w:val="22"/>
        </w:rPr>
        <w:t xml:space="preserve">diecinueve (19) </w:t>
      </w:r>
      <w:r w:rsidR="00A16ADF">
        <w:rPr>
          <w:rFonts w:ascii="Arial" w:hAnsi="Arial" w:cs="Arial"/>
          <w:sz w:val="22"/>
          <w:szCs w:val="22"/>
        </w:rPr>
        <w:t xml:space="preserve">días del mes de </w:t>
      </w:r>
      <w:r w:rsidR="00E5494C">
        <w:rPr>
          <w:rFonts w:ascii="Arial" w:hAnsi="Arial" w:cs="Arial"/>
          <w:sz w:val="22"/>
          <w:szCs w:val="22"/>
        </w:rPr>
        <w:t>agosto</w:t>
      </w:r>
      <w:r w:rsidR="00A16ADF">
        <w:rPr>
          <w:rFonts w:ascii="Arial" w:hAnsi="Arial" w:cs="Arial"/>
          <w:sz w:val="22"/>
          <w:szCs w:val="22"/>
        </w:rPr>
        <w:t xml:space="preserve"> de 2022. </w:t>
      </w:r>
    </w:p>
    <w:p w14:paraId="4DA34645" w14:textId="77777777" w:rsidR="00DB724A" w:rsidRPr="00A16ADF" w:rsidRDefault="00DB724A" w:rsidP="00DB724A">
      <w:pPr>
        <w:rPr>
          <w:rFonts w:ascii="Arial" w:hAnsi="Arial" w:cs="Arial"/>
          <w:sz w:val="22"/>
          <w:szCs w:val="22"/>
        </w:rPr>
      </w:pPr>
    </w:p>
    <w:p w14:paraId="0BCBA248" w14:textId="77777777" w:rsidR="00DB724A" w:rsidRPr="00A16ADF" w:rsidRDefault="00DB724A" w:rsidP="00DB724A">
      <w:pPr>
        <w:rPr>
          <w:rFonts w:ascii="Arial" w:hAnsi="Arial" w:cs="Arial"/>
          <w:sz w:val="22"/>
          <w:szCs w:val="22"/>
        </w:rPr>
      </w:pPr>
    </w:p>
    <w:p w14:paraId="1E1D5623" w14:textId="22CA674A" w:rsidR="00DB724A" w:rsidRPr="00A16ADF" w:rsidRDefault="00E21C58" w:rsidP="00DB724A">
      <w:pPr>
        <w:jc w:val="center"/>
        <w:rPr>
          <w:rFonts w:ascii="Arial" w:hAnsi="Arial" w:cs="Arial"/>
          <w:b/>
          <w:sz w:val="22"/>
          <w:szCs w:val="22"/>
        </w:rPr>
      </w:pPr>
      <w:r w:rsidRPr="00A16ADF">
        <w:rPr>
          <w:rFonts w:ascii="Arial" w:hAnsi="Arial" w:cs="Arial"/>
          <w:b/>
          <w:bCs/>
          <w:sz w:val="22"/>
          <w:szCs w:val="22"/>
        </w:rPr>
        <w:t xml:space="preserve">COMUNÍQUESE </w:t>
      </w:r>
      <w:r w:rsidR="00DB724A" w:rsidRPr="00A16ADF">
        <w:rPr>
          <w:rFonts w:ascii="Arial" w:hAnsi="Arial" w:cs="Arial"/>
          <w:b/>
          <w:sz w:val="22"/>
          <w:szCs w:val="22"/>
        </w:rPr>
        <w:t>Y CÚMPLASE</w:t>
      </w:r>
    </w:p>
    <w:p w14:paraId="667E361C" w14:textId="77777777" w:rsidR="00DB724A" w:rsidRPr="00A16ADF" w:rsidRDefault="00DB724A" w:rsidP="00DB724A">
      <w:pPr>
        <w:rPr>
          <w:rFonts w:ascii="Arial" w:hAnsi="Arial" w:cs="Arial"/>
          <w:sz w:val="22"/>
          <w:szCs w:val="22"/>
        </w:rPr>
      </w:pPr>
    </w:p>
    <w:p w14:paraId="12EEAF42" w14:textId="77777777" w:rsidR="00DB724A" w:rsidRPr="00A16ADF" w:rsidRDefault="00DB724A" w:rsidP="00DB724A">
      <w:pPr>
        <w:rPr>
          <w:rFonts w:ascii="Arial" w:hAnsi="Arial" w:cs="Arial"/>
          <w:sz w:val="22"/>
          <w:szCs w:val="22"/>
        </w:rPr>
      </w:pPr>
    </w:p>
    <w:p w14:paraId="753A3493" w14:textId="03B149C2" w:rsidR="00DB724A" w:rsidRPr="00A16ADF" w:rsidRDefault="007E44BE" w:rsidP="007E44BE">
      <w:pPr>
        <w:jc w:val="center"/>
        <w:rPr>
          <w:rFonts w:ascii="Arial" w:hAnsi="Arial" w:cs="Arial"/>
          <w:b/>
          <w:sz w:val="22"/>
          <w:szCs w:val="22"/>
        </w:rPr>
      </w:pPr>
      <w:r>
        <w:rPr>
          <w:noProof/>
        </w:rPr>
        <w:drawing>
          <wp:inline distT="0" distB="0" distL="0" distR="0" wp14:anchorId="22B361BB" wp14:editId="24F94BB4">
            <wp:extent cx="1916430" cy="62293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6430" cy="622935"/>
                    </a:xfrm>
                    <a:prstGeom prst="rect">
                      <a:avLst/>
                    </a:prstGeom>
                    <a:noFill/>
                    <a:ln>
                      <a:noFill/>
                    </a:ln>
                  </pic:spPr>
                </pic:pic>
              </a:graphicData>
            </a:graphic>
          </wp:inline>
        </w:drawing>
      </w:r>
    </w:p>
    <w:p w14:paraId="54FFD3DA" w14:textId="77777777" w:rsidR="00DB724A" w:rsidRPr="00A16ADF" w:rsidRDefault="00DB724A" w:rsidP="00DB724A">
      <w:pPr>
        <w:suppressAutoHyphens/>
        <w:jc w:val="center"/>
        <w:rPr>
          <w:rFonts w:ascii="Arial" w:hAnsi="Arial" w:cs="Arial"/>
          <w:b/>
          <w:sz w:val="22"/>
          <w:szCs w:val="22"/>
        </w:rPr>
      </w:pPr>
      <w:r w:rsidRPr="00A16ADF">
        <w:rPr>
          <w:rFonts w:ascii="Arial" w:hAnsi="Arial" w:cs="Arial"/>
          <w:b/>
          <w:sz w:val="22"/>
          <w:szCs w:val="22"/>
        </w:rPr>
        <w:t>MARÍA CRISTINA DE LA CUADRA PIGAULT DE BEAUPRE</w:t>
      </w:r>
    </w:p>
    <w:p w14:paraId="756F3420" w14:textId="77777777" w:rsidR="00DB724A" w:rsidRPr="00A16ADF" w:rsidRDefault="00DB724A" w:rsidP="00DB724A">
      <w:pPr>
        <w:jc w:val="center"/>
        <w:rPr>
          <w:rFonts w:ascii="Arial" w:hAnsi="Arial" w:cs="Arial"/>
          <w:sz w:val="22"/>
          <w:szCs w:val="22"/>
        </w:rPr>
      </w:pPr>
      <w:r w:rsidRPr="00A16ADF">
        <w:rPr>
          <w:rFonts w:ascii="Arial" w:hAnsi="Arial" w:cs="Arial"/>
          <w:sz w:val="22"/>
          <w:szCs w:val="22"/>
        </w:rPr>
        <w:t>Jefe Oficina Asesora Jurídica</w:t>
      </w:r>
    </w:p>
    <w:p w14:paraId="462F98F9" w14:textId="77777777" w:rsidR="00DB724A" w:rsidRPr="00A16ADF" w:rsidRDefault="00DB724A" w:rsidP="00DB724A">
      <w:pPr>
        <w:jc w:val="both"/>
        <w:rPr>
          <w:rFonts w:ascii="Arial" w:hAnsi="Arial" w:cs="Arial"/>
          <w:sz w:val="22"/>
          <w:szCs w:val="22"/>
        </w:rPr>
      </w:pPr>
    </w:p>
    <w:p w14:paraId="2B0C7149" w14:textId="77777777" w:rsidR="00DB724A" w:rsidRPr="00A16ADF" w:rsidRDefault="00DB724A" w:rsidP="00DB724A">
      <w:pPr>
        <w:jc w:val="both"/>
        <w:rPr>
          <w:rFonts w:ascii="Arial" w:hAnsi="Arial" w:cs="Arial"/>
          <w:sz w:val="16"/>
          <w:szCs w:val="16"/>
        </w:rPr>
      </w:pPr>
    </w:p>
    <w:p w14:paraId="72B87082" w14:textId="2EFE1E9C" w:rsidR="00D144FA" w:rsidRDefault="00DB724A" w:rsidP="00EE3C64">
      <w:pPr>
        <w:jc w:val="both"/>
        <w:rPr>
          <w:rFonts w:ascii="Arial" w:hAnsi="Arial" w:cs="Arial"/>
          <w:sz w:val="16"/>
          <w:szCs w:val="16"/>
        </w:rPr>
      </w:pPr>
      <w:r w:rsidRPr="00A16ADF">
        <w:rPr>
          <w:rFonts w:ascii="Arial" w:hAnsi="Arial" w:cs="Arial"/>
          <w:sz w:val="16"/>
          <w:szCs w:val="16"/>
        </w:rPr>
        <w:t xml:space="preserve">Elaboró: </w:t>
      </w:r>
      <w:r w:rsidR="008E25A9">
        <w:rPr>
          <w:rFonts w:ascii="Arial" w:hAnsi="Arial" w:cs="Arial"/>
          <w:sz w:val="16"/>
          <w:szCs w:val="16"/>
        </w:rPr>
        <w:t>Annie Rodríguez Núñez</w:t>
      </w:r>
      <w:r w:rsidRPr="00A16ADF">
        <w:rPr>
          <w:rFonts w:ascii="Arial" w:hAnsi="Arial" w:cs="Arial"/>
          <w:sz w:val="16"/>
          <w:szCs w:val="16"/>
        </w:rPr>
        <w:t xml:space="preserve"> – Abogada Contratista OAJ. </w:t>
      </w:r>
    </w:p>
    <w:p w14:paraId="70065136" w14:textId="77777777" w:rsidR="003D28F3" w:rsidRPr="00F45B6A" w:rsidRDefault="003D28F3" w:rsidP="003D28F3">
      <w:pPr>
        <w:rPr>
          <w:rFonts w:ascii="Arial" w:hAnsi="Arial" w:cs="Arial"/>
          <w:b/>
          <w:sz w:val="20"/>
          <w:szCs w:val="20"/>
          <w:u w:val="single"/>
        </w:rPr>
      </w:pPr>
      <w:r w:rsidRPr="00B408FA">
        <w:rPr>
          <w:rFonts w:ascii="Arial" w:hAnsi="Arial" w:cs="Arial"/>
          <w:sz w:val="16"/>
          <w:szCs w:val="22"/>
        </w:rPr>
        <w:t xml:space="preserve">Revisó: LIZA - </w:t>
      </w:r>
      <w:r>
        <w:rPr>
          <w:rFonts w:ascii="Arial" w:hAnsi="Arial" w:cs="Arial"/>
          <w:sz w:val="16"/>
          <w:szCs w:val="22"/>
        </w:rPr>
        <w:t>Oficina Asesora Jurídica</w:t>
      </w:r>
    </w:p>
    <w:p w14:paraId="65E911D3" w14:textId="77777777" w:rsidR="003D28F3" w:rsidRPr="00A16ADF" w:rsidRDefault="003D28F3" w:rsidP="00EE3C64">
      <w:pPr>
        <w:jc w:val="both"/>
        <w:rPr>
          <w:rFonts w:ascii="Arial" w:hAnsi="Arial" w:cs="Arial"/>
          <w:i/>
          <w:iCs/>
          <w:sz w:val="16"/>
          <w:szCs w:val="16"/>
          <w:u w:val="single"/>
        </w:rPr>
      </w:pPr>
    </w:p>
    <w:sectPr w:rsidR="003D28F3" w:rsidRPr="00A16ADF" w:rsidSect="00DB724A">
      <w:headerReference w:type="even" r:id="rId12"/>
      <w:headerReference w:type="default" r:id="rId13"/>
      <w:footerReference w:type="default" r:id="rId14"/>
      <w:headerReference w:type="first" r:id="rId15"/>
      <w:pgSz w:w="12240" w:h="15840"/>
      <w:pgMar w:top="1616" w:right="1701" w:bottom="1701"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44F12" w14:textId="77777777" w:rsidR="00B53912" w:rsidRDefault="00B53912" w:rsidP="00610037">
      <w:r>
        <w:separator/>
      </w:r>
    </w:p>
  </w:endnote>
  <w:endnote w:type="continuationSeparator" w:id="0">
    <w:p w14:paraId="2B53B730" w14:textId="77777777" w:rsidR="00B53912" w:rsidRDefault="00B53912" w:rsidP="0061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843F3" w14:textId="5EA10CC2" w:rsidR="009E76F4" w:rsidRDefault="00DC30FD">
    <w:pPr>
      <w:pStyle w:val="Piedepgina"/>
    </w:pPr>
    <w:r>
      <w:rPr>
        <w:noProof/>
      </w:rPr>
      <w:drawing>
        <wp:anchor distT="0" distB="0" distL="114300" distR="114300" simplePos="0" relativeHeight="251662848" behindDoc="0" locked="0" layoutInCell="1" allowOverlap="1" wp14:anchorId="6373672F" wp14:editId="1E9FD5CE">
          <wp:simplePos x="0" y="0"/>
          <wp:positionH relativeFrom="column">
            <wp:posOffset>-1067435</wp:posOffset>
          </wp:positionH>
          <wp:positionV relativeFrom="paragraph">
            <wp:posOffset>-431165</wp:posOffset>
          </wp:positionV>
          <wp:extent cx="8075206" cy="1041400"/>
          <wp:effectExtent l="0" t="0" r="254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t="90872"/>
                  <a:stretch/>
                </pic:blipFill>
                <pic:spPr bwMode="auto">
                  <a:xfrm>
                    <a:off x="0" y="0"/>
                    <a:ext cx="8075206" cy="1041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32A45" w14:textId="77777777" w:rsidR="00B53912" w:rsidRDefault="00B53912" w:rsidP="00610037">
      <w:r>
        <w:separator/>
      </w:r>
    </w:p>
  </w:footnote>
  <w:footnote w:type="continuationSeparator" w:id="0">
    <w:p w14:paraId="58AC443C" w14:textId="77777777" w:rsidR="00B53912" w:rsidRDefault="00B53912" w:rsidP="00610037">
      <w:r>
        <w:continuationSeparator/>
      </w:r>
    </w:p>
  </w:footnote>
  <w:footnote w:id="1">
    <w:p w14:paraId="7E25648A" w14:textId="77777777" w:rsidR="00DB724A" w:rsidRPr="006A2A8C" w:rsidRDefault="00DB724A" w:rsidP="00DB724A">
      <w:pPr>
        <w:pStyle w:val="Textonotapie"/>
        <w:jc w:val="both"/>
        <w:rPr>
          <w:rFonts w:ascii="Arial" w:hAnsi="Arial" w:cs="Arial"/>
          <w:sz w:val="16"/>
          <w:szCs w:val="16"/>
        </w:rPr>
      </w:pPr>
      <w:r w:rsidRPr="006A2A8C">
        <w:rPr>
          <w:rStyle w:val="Refdenotaalpie"/>
          <w:rFonts w:ascii="Arial" w:hAnsi="Arial" w:cs="Arial"/>
          <w:sz w:val="16"/>
          <w:szCs w:val="16"/>
        </w:rPr>
        <w:footnoteRef/>
      </w:r>
      <w:r w:rsidRPr="006A2A8C">
        <w:rPr>
          <w:rFonts w:ascii="Arial" w:hAnsi="Arial" w:cs="Arial"/>
          <w:sz w:val="16"/>
          <w:szCs w:val="16"/>
        </w:rPr>
        <w:t xml:space="preserve"> "Por la cual se fijan parámetros y criterios para organizar el sistema de evaluación de resultados de la calidad de la educación, se dictan normas para el fomento de una cultura de la evaluación, en procura de facilitar la inspección y vigilancia del estado y se transforma al </w:t>
      </w:r>
      <w:proofErr w:type="spellStart"/>
      <w:r w:rsidRPr="006A2A8C">
        <w:rPr>
          <w:rFonts w:ascii="Arial" w:hAnsi="Arial" w:cs="Arial"/>
          <w:sz w:val="16"/>
          <w:szCs w:val="16"/>
        </w:rPr>
        <w:t>Icfes</w:t>
      </w:r>
      <w:proofErr w:type="spellEnd"/>
      <w:r w:rsidRPr="006A2A8C">
        <w:rPr>
          <w:rFonts w:ascii="Arial" w:hAnsi="Arial" w:cs="Arial"/>
          <w:sz w:val="16"/>
          <w:szCs w:val="16"/>
        </w:rPr>
        <w:t>".</w:t>
      </w:r>
    </w:p>
  </w:footnote>
  <w:footnote w:id="2">
    <w:p w14:paraId="7B8F0AA7" w14:textId="77777777" w:rsidR="00DB724A" w:rsidRPr="006A2A8C" w:rsidRDefault="00DB724A" w:rsidP="00DB724A">
      <w:pPr>
        <w:pStyle w:val="Textonotapie"/>
        <w:jc w:val="both"/>
        <w:rPr>
          <w:rFonts w:ascii="Arial" w:hAnsi="Arial" w:cs="Arial"/>
          <w:sz w:val="16"/>
          <w:szCs w:val="16"/>
        </w:rPr>
      </w:pPr>
      <w:r w:rsidRPr="006A2A8C">
        <w:rPr>
          <w:rStyle w:val="Refdenotaalpie"/>
          <w:rFonts w:ascii="Arial" w:hAnsi="Arial" w:cs="Arial"/>
          <w:sz w:val="16"/>
          <w:szCs w:val="16"/>
        </w:rPr>
        <w:footnoteRef/>
      </w:r>
      <w:r w:rsidRPr="006A2A8C">
        <w:rPr>
          <w:rFonts w:ascii="Arial" w:hAnsi="Arial" w:cs="Arial"/>
          <w:sz w:val="16"/>
          <w:szCs w:val="16"/>
        </w:rPr>
        <w:t xml:space="preserve"> “Por el cual se modifica la estructura del Instituto Colombiano para la Evaluación de la Educación </w:t>
      </w:r>
      <w:proofErr w:type="spellStart"/>
      <w:r w:rsidRPr="006A2A8C">
        <w:rPr>
          <w:rFonts w:ascii="Arial" w:hAnsi="Arial" w:cs="Arial"/>
          <w:sz w:val="16"/>
          <w:szCs w:val="16"/>
        </w:rPr>
        <w:t>Icfes</w:t>
      </w:r>
      <w:proofErr w:type="spellEnd"/>
      <w:r w:rsidRPr="006A2A8C">
        <w:rPr>
          <w:rFonts w:ascii="Arial" w:hAnsi="Arial" w:cs="Arial"/>
          <w:sz w:val="16"/>
          <w:szCs w:val="16"/>
        </w:rPr>
        <w:t>, y se dictan otras disposiciones”</w:t>
      </w:r>
    </w:p>
  </w:footnote>
  <w:footnote w:id="3">
    <w:p w14:paraId="399897A3" w14:textId="6D5AE81D" w:rsidR="00DB724A" w:rsidRPr="006A2A8C" w:rsidRDefault="00DB724A" w:rsidP="00DB724A">
      <w:pPr>
        <w:pStyle w:val="Textonotapie"/>
        <w:jc w:val="both"/>
        <w:rPr>
          <w:rFonts w:ascii="Arial" w:hAnsi="Arial" w:cs="Arial"/>
          <w:sz w:val="16"/>
          <w:szCs w:val="16"/>
        </w:rPr>
      </w:pPr>
      <w:r w:rsidRPr="006A2A8C">
        <w:rPr>
          <w:rStyle w:val="Refdenotaalpie"/>
          <w:rFonts w:ascii="Arial" w:hAnsi="Arial" w:cs="Arial"/>
          <w:sz w:val="16"/>
          <w:szCs w:val="16"/>
        </w:rPr>
        <w:footnoteRef/>
      </w:r>
      <w:r w:rsidRPr="006A2A8C">
        <w:rPr>
          <w:rFonts w:ascii="Arial" w:hAnsi="Arial" w:cs="Arial"/>
          <w:sz w:val="16"/>
          <w:szCs w:val="16"/>
        </w:rPr>
        <w:t xml:space="preserve"> “</w:t>
      </w:r>
      <w:r w:rsidRPr="002E3D95">
        <w:rPr>
          <w:rFonts w:ascii="Arial" w:hAnsi="Arial" w:cs="Arial"/>
          <w:sz w:val="16"/>
          <w:szCs w:val="16"/>
          <w:shd w:val="clear" w:color="auto" w:fill="FFFFFF"/>
        </w:rPr>
        <w:t xml:space="preserve">Por la cual se reglamenta el proceso sancionatorio de los Exámenes de Estado que realiza el </w:t>
      </w:r>
      <w:proofErr w:type="spellStart"/>
      <w:r w:rsidRPr="002E3D95">
        <w:rPr>
          <w:rFonts w:ascii="Arial" w:hAnsi="Arial" w:cs="Arial"/>
          <w:sz w:val="16"/>
          <w:szCs w:val="16"/>
          <w:shd w:val="clear" w:color="auto" w:fill="FFFFFF"/>
        </w:rPr>
        <w:t>Icfes</w:t>
      </w:r>
      <w:proofErr w:type="spellEnd"/>
      <w:r w:rsidRPr="002E3D95">
        <w:rPr>
          <w:rFonts w:ascii="Arial" w:hAnsi="Arial" w:cs="Arial"/>
          <w:sz w:val="16"/>
          <w:szCs w:val="16"/>
          <w:shd w:val="clear" w:color="auto" w:fill="FFFFFF"/>
        </w:rPr>
        <w:t>”.</w:t>
      </w:r>
      <w:r w:rsidR="002F2067" w:rsidRPr="002E3D95">
        <w:rPr>
          <w:rFonts w:ascii="Arial" w:hAnsi="Arial" w:cs="Arial"/>
          <w:sz w:val="16"/>
          <w:szCs w:val="16"/>
          <w:shd w:val="clear" w:color="auto" w:fill="FFFFFF"/>
        </w:rPr>
        <w:t xml:space="preserve"> Acto administrativo vigente al momento de los hechos. </w:t>
      </w:r>
    </w:p>
  </w:footnote>
  <w:footnote w:id="4">
    <w:p w14:paraId="2DFE2281" w14:textId="77777777" w:rsidR="00DB724A" w:rsidRPr="006A2A8C" w:rsidRDefault="00DB724A" w:rsidP="00DB724A">
      <w:pPr>
        <w:pStyle w:val="Textonotapie"/>
        <w:jc w:val="both"/>
        <w:rPr>
          <w:rFonts w:ascii="Arial" w:hAnsi="Arial" w:cs="Arial"/>
          <w:sz w:val="16"/>
          <w:szCs w:val="16"/>
        </w:rPr>
      </w:pPr>
      <w:r w:rsidRPr="006A2A8C">
        <w:rPr>
          <w:rStyle w:val="Refdenotaalpie"/>
          <w:rFonts w:ascii="Arial" w:hAnsi="Arial" w:cs="Arial"/>
          <w:sz w:val="16"/>
          <w:szCs w:val="16"/>
        </w:rPr>
        <w:footnoteRef/>
      </w:r>
      <w:r w:rsidRPr="006A2A8C">
        <w:rPr>
          <w:rFonts w:ascii="Arial" w:hAnsi="Arial" w:cs="Arial"/>
          <w:sz w:val="16"/>
          <w:szCs w:val="16"/>
        </w:rPr>
        <w:t xml:space="preserve"> “Por la cual se delegan funciones del </w:t>
      </w:r>
      <w:proofErr w:type="gramStart"/>
      <w:r w:rsidRPr="006A2A8C">
        <w:rPr>
          <w:rFonts w:ascii="Arial" w:hAnsi="Arial" w:cs="Arial"/>
          <w:sz w:val="16"/>
          <w:szCs w:val="16"/>
        </w:rPr>
        <w:t>Director General</w:t>
      </w:r>
      <w:proofErr w:type="gramEnd"/>
      <w:r w:rsidRPr="006A2A8C">
        <w:rPr>
          <w:rFonts w:ascii="Arial" w:hAnsi="Arial" w:cs="Arial"/>
          <w:sz w:val="16"/>
          <w:szCs w:val="16"/>
        </w:rPr>
        <w:t xml:space="preserve"> del Instituto Colombiano para la Evaluación de la Educación – </w:t>
      </w:r>
      <w:proofErr w:type="spellStart"/>
      <w:r w:rsidRPr="006A2A8C">
        <w:rPr>
          <w:rFonts w:ascii="Arial" w:hAnsi="Arial" w:cs="Arial"/>
          <w:sz w:val="16"/>
          <w:szCs w:val="16"/>
        </w:rPr>
        <w:t>Icfes</w:t>
      </w:r>
      <w:proofErr w:type="spellEnd"/>
      <w:r w:rsidRPr="006A2A8C">
        <w:rPr>
          <w:rFonts w:ascii="Arial" w:hAnsi="Arial" w:cs="Arial"/>
          <w:sz w:val="16"/>
          <w:szCs w:val="16"/>
        </w:rPr>
        <w:t xml:space="preserve"> y se dictan otras disposiciones”. </w:t>
      </w:r>
    </w:p>
  </w:footnote>
  <w:footnote w:id="5">
    <w:p w14:paraId="6F4F127E" w14:textId="64B40A7D" w:rsidR="00A33B08" w:rsidRPr="002E3D95" w:rsidRDefault="00A33B08">
      <w:pPr>
        <w:pStyle w:val="Textonotapie"/>
        <w:rPr>
          <w:rFonts w:ascii="Arial" w:hAnsi="Arial" w:cs="Arial"/>
          <w:sz w:val="16"/>
          <w:szCs w:val="16"/>
        </w:rPr>
      </w:pPr>
      <w:r w:rsidRPr="002E3D95">
        <w:rPr>
          <w:rStyle w:val="Refdenotaalpie"/>
          <w:sz w:val="16"/>
          <w:szCs w:val="16"/>
        </w:rPr>
        <w:footnoteRef/>
      </w:r>
      <w:r w:rsidRPr="006A2A8C">
        <w:t xml:space="preserve"> </w:t>
      </w:r>
      <w:r w:rsidRPr="002E3D95">
        <w:rPr>
          <w:rFonts w:ascii="Arial" w:hAnsi="Arial" w:cs="Arial"/>
          <w:sz w:val="16"/>
          <w:szCs w:val="16"/>
        </w:rPr>
        <w:t>“Por la cual se expide el Código de Procedimiento Administrativo y de lo Contencioso Administrativo”</w:t>
      </w:r>
      <w:r w:rsidRPr="006A2A8C">
        <w:rPr>
          <w:rFonts w:ascii="Arial" w:hAnsi="Arial" w:cs="Arial"/>
          <w:sz w:val="16"/>
          <w:szCs w:val="16"/>
        </w:rPr>
        <w:t>.</w:t>
      </w:r>
    </w:p>
  </w:footnote>
  <w:footnote w:id="6">
    <w:p w14:paraId="097E83FC" w14:textId="63FF9792" w:rsidR="00DB724A" w:rsidRPr="00DE58A3" w:rsidRDefault="00DB724A" w:rsidP="00BD1BBD">
      <w:pPr>
        <w:pStyle w:val="Textonotapie"/>
        <w:jc w:val="both"/>
        <w:rPr>
          <w:sz w:val="16"/>
          <w:szCs w:val="16"/>
        </w:rPr>
      </w:pPr>
      <w:r w:rsidRPr="006A2A8C">
        <w:rPr>
          <w:rStyle w:val="Refdenotaalpie"/>
          <w:sz w:val="16"/>
          <w:szCs w:val="16"/>
        </w:rPr>
        <w:footnoteRef/>
      </w:r>
      <w:r w:rsidRPr="006A2A8C">
        <w:rPr>
          <w:sz w:val="16"/>
          <w:szCs w:val="16"/>
        </w:rPr>
        <w:t xml:space="preserve"> “</w:t>
      </w:r>
      <w:r w:rsidR="00F95F23" w:rsidRPr="006A2A8C">
        <w:rPr>
          <w:rFonts w:ascii="Arial" w:hAnsi="Arial" w:cs="Arial"/>
          <w:sz w:val="16"/>
          <w:szCs w:val="16"/>
        </w:rPr>
        <w:t xml:space="preserve">Por la cual se ordena la apertura de un procedimiento administrativo sancionatorio con ocasión de las presuntas irregularidades presentadas en el Examen de Estado </w:t>
      </w:r>
      <w:proofErr w:type="spellStart"/>
      <w:r w:rsidR="00F95F23" w:rsidRPr="006A2A8C">
        <w:rPr>
          <w:rFonts w:ascii="Arial" w:hAnsi="Arial" w:cs="Arial"/>
          <w:sz w:val="16"/>
          <w:szCs w:val="16"/>
        </w:rPr>
        <w:t>Icfes</w:t>
      </w:r>
      <w:proofErr w:type="spellEnd"/>
      <w:r w:rsidR="00F95F23" w:rsidRPr="006A2A8C">
        <w:rPr>
          <w:rFonts w:ascii="Arial" w:hAnsi="Arial" w:cs="Arial"/>
          <w:sz w:val="16"/>
          <w:szCs w:val="16"/>
        </w:rPr>
        <w:t xml:space="preserve"> Saber </w:t>
      </w:r>
      <w:r w:rsidR="00EA5FD8" w:rsidRPr="006A2A8C">
        <w:rPr>
          <w:rFonts w:ascii="Arial" w:hAnsi="Arial" w:cs="Arial"/>
          <w:sz w:val="16"/>
          <w:szCs w:val="16"/>
        </w:rPr>
        <w:t xml:space="preserve">Pro </w:t>
      </w:r>
      <w:r w:rsidR="00F95F23" w:rsidRPr="006A2A8C">
        <w:rPr>
          <w:rFonts w:ascii="Arial" w:hAnsi="Arial" w:cs="Arial"/>
          <w:sz w:val="16"/>
          <w:szCs w:val="16"/>
        </w:rPr>
        <w:t xml:space="preserve">en modalidad virtual 2020-2, efectuado en los días </w:t>
      </w:r>
      <w:r w:rsidR="00EA5FD8" w:rsidRPr="006A2A8C">
        <w:rPr>
          <w:rFonts w:ascii="Arial" w:hAnsi="Arial" w:cs="Arial"/>
          <w:sz w:val="16"/>
          <w:szCs w:val="16"/>
        </w:rPr>
        <w:t>3,5 y 6 de diciembre</w:t>
      </w:r>
      <w:r w:rsidR="00F95F23" w:rsidRPr="006A2A8C">
        <w:rPr>
          <w:rFonts w:ascii="Arial" w:hAnsi="Arial" w:cs="Arial"/>
          <w:sz w:val="16"/>
          <w:szCs w:val="16"/>
        </w:rPr>
        <w:t xml:space="preserve"> de 2020</w:t>
      </w:r>
      <w:r w:rsidRPr="006A2A8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8678" w14:textId="4C80D3A9" w:rsidR="009E76F4" w:rsidRDefault="001F0CD2">
    <w:pPr>
      <w:pStyle w:val="Encabezado"/>
    </w:pPr>
    <w:r>
      <w:rPr>
        <w:noProof/>
      </w:rPr>
      <mc:AlternateContent>
        <mc:Choice Requires="wps">
          <w:drawing>
            <wp:anchor distT="0" distB="0" distL="0" distR="0" simplePos="0" relativeHeight="251664896" behindDoc="0" locked="0" layoutInCell="1" allowOverlap="1" wp14:anchorId="0544C6E6" wp14:editId="048BB8A2">
              <wp:simplePos x="635" y="635"/>
              <wp:positionH relativeFrom="leftMargin">
                <wp:align>left</wp:align>
              </wp:positionH>
              <wp:positionV relativeFrom="paragraph">
                <wp:posOffset>635</wp:posOffset>
              </wp:positionV>
              <wp:extent cx="443865" cy="443865"/>
              <wp:effectExtent l="0" t="0" r="7620" b="15240"/>
              <wp:wrapSquare wrapText="bothSides"/>
              <wp:docPr id="3" name="Cuadro de texto 3"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B87CAE" w14:textId="4893F800" w:rsidR="001F0CD2" w:rsidRPr="001F0CD2" w:rsidRDefault="001F0CD2">
                          <w:pPr>
                            <w:rPr>
                              <w:rFonts w:cs="Calibri"/>
                              <w:noProof/>
                              <w:color w:val="000000"/>
                              <w:sz w:val="30"/>
                              <w:szCs w:val="30"/>
                            </w:rPr>
                          </w:pPr>
                          <w:r w:rsidRPr="001F0CD2">
                            <w:rPr>
                              <w:rFonts w:cs="Calibri"/>
                              <w:noProof/>
                              <w:color w:val="000000"/>
                              <w:sz w:val="30"/>
                              <w:szCs w:val="30"/>
                            </w:rPr>
                            <w:t>Información Pública Clasificada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544C6E6" id="_x0000_t202" coordsize="21600,21600" o:spt="202" path="m,l,21600r21600,l21600,xe">
              <v:stroke joinstyle="miter"/>
              <v:path gradientshapeok="t" o:connecttype="rect"/>
            </v:shapetype>
            <v:shape id="Cuadro de texto 3" o:spid="_x0000_s1026" type="#_x0000_t202" alt="Información Pública Clasificada" style="position:absolute;margin-left:0;margin-top:.05pt;width:34.95pt;height:34.95pt;z-index:25166489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8B87CAE" w14:textId="4893F800" w:rsidR="001F0CD2" w:rsidRPr="001F0CD2" w:rsidRDefault="001F0CD2">
                    <w:pPr>
                      <w:rPr>
                        <w:rFonts w:cs="Calibri"/>
                        <w:noProof/>
                        <w:color w:val="000000"/>
                        <w:sz w:val="30"/>
                        <w:szCs w:val="30"/>
                      </w:rPr>
                    </w:pPr>
                    <w:r w:rsidRPr="001F0CD2">
                      <w:rPr>
                        <w:rFonts w:cs="Calibri"/>
                        <w:noProof/>
                        <w:color w:val="000000"/>
                        <w:sz w:val="30"/>
                        <w:szCs w:val="30"/>
                      </w:rPr>
                      <w:t>Información Pública Clasificada</w:t>
                    </w:r>
                  </w:p>
                </w:txbxContent>
              </v:textbox>
              <w10:wrap type="square" anchorx="margin"/>
            </v:shape>
          </w:pict>
        </mc:Fallback>
      </mc:AlternateContent>
    </w:r>
    <w:r w:rsidR="00101EEF">
      <w:rPr>
        <w:noProof/>
      </w:rPr>
      <w:pict w14:anchorId="372A7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65804" o:spid="_x0000_s1026" type="#_x0000_t75" alt="" style="position:absolute;margin-left:0;margin-top:0;width:612.2pt;height:792.2pt;z-index:-25165977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79FB" w14:textId="6189934D" w:rsidR="00DB724A" w:rsidRDefault="002E3D95" w:rsidP="00DB724A">
    <w:pPr>
      <w:pStyle w:val="Standard"/>
      <w:spacing w:after="0" w:line="240" w:lineRule="auto"/>
      <w:ind w:left="-709"/>
      <w:rPr>
        <w:rFonts w:ascii="Arial Narrow" w:hAnsi="Arial Narrow" w:cs="Arial"/>
        <w:sz w:val="20"/>
        <w:szCs w:val="20"/>
      </w:rPr>
    </w:pPr>
    <w:r>
      <w:rPr>
        <w:noProof/>
      </w:rPr>
      <w:drawing>
        <wp:anchor distT="0" distB="0" distL="114300" distR="114300" simplePos="0" relativeHeight="251667968" behindDoc="1" locked="0" layoutInCell="1" allowOverlap="1" wp14:anchorId="232314BA" wp14:editId="686A3B05">
          <wp:simplePos x="0" y="0"/>
          <wp:positionH relativeFrom="margin">
            <wp:posOffset>-1035685</wp:posOffset>
          </wp:positionH>
          <wp:positionV relativeFrom="paragraph">
            <wp:posOffset>-514985</wp:posOffset>
          </wp:positionV>
          <wp:extent cx="7736840" cy="964698"/>
          <wp:effectExtent l="0" t="0" r="0" b="6985"/>
          <wp:wrapNone/>
          <wp:docPr id="6" name="Imagen 6"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36840" cy="964698"/>
                  </a:xfrm>
                  <a:prstGeom prst="rect">
                    <a:avLst/>
                  </a:prstGeom>
                </pic:spPr>
              </pic:pic>
            </a:graphicData>
          </a:graphic>
          <wp14:sizeRelH relativeFrom="page">
            <wp14:pctWidth>0</wp14:pctWidth>
          </wp14:sizeRelH>
          <wp14:sizeRelV relativeFrom="page">
            <wp14:pctHeight>0</wp14:pctHeight>
          </wp14:sizeRelV>
        </wp:anchor>
      </w:drawing>
    </w:r>
    <w:r w:rsidR="001F0CD2">
      <w:rPr>
        <w:noProof/>
      </w:rPr>
      <mc:AlternateContent>
        <mc:Choice Requires="wps">
          <w:drawing>
            <wp:anchor distT="0" distB="0" distL="0" distR="0" simplePos="0" relativeHeight="251665920" behindDoc="0" locked="0" layoutInCell="1" allowOverlap="1" wp14:anchorId="64E989CC" wp14:editId="2ADAA515">
              <wp:simplePos x="1079500" y="450850"/>
              <wp:positionH relativeFrom="leftMargin">
                <wp:align>left</wp:align>
              </wp:positionH>
              <wp:positionV relativeFrom="paragraph">
                <wp:posOffset>635</wp:posOffset>
              </wp:positionV>
              <wp:extent cx="443865" cy="443865"/>
              <wp:effectExtent l="0" t="0" r="7620" b="15240"/>
              <wp:wrapSquare wrapText="bothSides"/>
              <wp:docPr id="4" name="Cuadro de texto 4"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5587F5" w14:textId="2D4D9793" w:rsidR="001F0CD2" w:rsidRPr="001F0CD2" w:rsidRDefault="001F0CD2">
                          <w:pPr>
                            <w:rPr>
                              <w:rFonts w:cs="Calibri"/>
                              <w:noProof/>
                              <w:color w:val="000000"/>
                              <w:sz w:val="30"/>
                              <w:szCs w:val="30"/>
                            </w:rPr>
                          </w:pPr>
                          <w:r w:rsidRPr="001F0CD2">
                            <w:rPr>
                              <w:rFonts w:cs="Calibri"/>
                              <w:noProof/>
                              <w:color w:val="000000"/>
                              <w:sz w:val="30"/>
                              <w:szCs w:val="30"/>
                            </w:rPr>
                            <w:t>Información Pública Clasificada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4E989CC" id="_x0000_t202" coordsize="21600,21600" o:spt="202" path="m,l,21600r21600,l21600,xe">
              <v:stroke joinstyle="miter"/>
              <v:path gradientshapeok="t" o:connecttype="rect"/>
            </v:shapetype>
            <v:shape id="Cuadro de texto 4" o:spid="_x0000_s1027" type="#_x0000_t202" alt="Información Pública Clasificada" style="position:absolute;left:0;text-align:left;margin-left:0;margin-top:.05pt;width:34.95pt;height:34.95pt;z-index:25166592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55587F5" w14:textId="2D4D9793" w:rsidR="001F0CD2" w:rsidRPr="001F0CD2" w:rsidRDefault="001F0CD2">
                    <w:pPr>
                      <w:rPr>
                        <w:rFonts w:cs="Calibri"/>
                        <w:noProof/>
                        <w:color w:val="000000"/>
                        <w:sz w:val="30"/>
                        <w:szCs w:val="30"/>
                      </w:rPr>
                    </w:pPr>
                    <w:r w:rsidRPr="001F0CD2">
                      <w:rPr>
                        <w:rFonts w:cs="Calibri"/>
                        <w:noProof/>
                        <w:color w:val="000000"/>
                        <w:sz w:val="30"/>
                        <w:szCs w:val="30"/>
                      </w:rPr>
                      <w:t>Información Pública Clasificada</w:t>
                    </w:r>
                  </w:p>
                </w:txbxContent>
              </v:textbox>
              <w10:wrap type="square" anchorx="margin"/>
            </v:shape>
          </w:pict>
        </mc:Fallback>
      </mc:AlternateContent>
    </w:r>
  </w:p>
  <w:p w14:paraId="38D47C97" w14:textId="77777777" w:rsidR="00DB724A" w:rsidRDefault="00DB724A" w:rsidP="00DB724A">
    <w:pPr>
      <w:pStyle w:val="Standard"/>
      <w:spacing w:after="0" w:line="240" w:lineRule="auto"/>
      <w:ind w:left="-709"/>
      <w:rPr>
        <w:rFonts w:ascii="Arial Narrow" w:hAnsi="Arial Narrow" w:cs="Arial"/>
        <w:sz w:val="20"/>
        <w:szCs w:val="20"/>
      </w:rPr>
    </w:pPr>
  </w:p>
  <w:p w14:paraId="482518C3" w14:textId="6195546B" w:rsidR="00DB724A" w:rsidRDefault="00DB724A" w:rsidP="00DB724A">
    <w:pPr>
      <w:pStyle w:val="Standard"/>
      <w:spacing w:after="0" w:line="240" w:lineRule="auto"/>
      <w:ind w:left="-709"/>
    </w:pPr>
    <w:r>
      <w:rPr>
        <w:rFonts w:ascii="Arial Narrow" w:hAnsi="Arial Narrow" w:cs="Arial"/>
        <w:sz w:val="20"/>
        <w:szCs w:val="20"/>
      </w:rPr>
      <w:t>Procedimiento administrativo sancionatorio</w:t>
    </w:r>
  </w:p>
  <w:p w14:paraId="5233DE3C" w14:textId="721C2309" w:rsidR="00DB724A" w:rsidRDefault="00DB724A" w:rsidP="00DB724A">
    <w:pPr>
      <w:pStyle w:val="Encabezado"/>
      <w:ind w:left="-709"/>
      <w:rPr>
        <w:rFonts w:ascii="Arial Narrow" w:hAnsi="Arial Narrow" w:cs="Arial"/>
        <w:sz w:val="20"/>
        <w:szCs w:val="20"/>
      </w:rPr>
    </w:pPr>
    <w:r>
      <w:rPr>
        <w:rFonts w:ascii="Arial Narrow" w:hAnsi="Arial Narrow" w:cs="Arial"/>
        <w:sz w:val="20"/>
        <w:szCs w:val="20"/>
      </w:rPr>
      <w:t>Resolución No. 000</w:t>
    </w:r>
    <w:r w:rsidR="00EA5FD8">
      <w:rPr>
        <w:rFonts w:ascii="Arial Narrow" w:hAnsi="Arial Narrow" w:cs="Arial"/>
        <w:sz w:val="20"/>
        <w:szCs w:val="20"/>
      </w:rPr>
      <w:t>390</w:t>
    </w:r>
    <w:r w:rsidR="000178BE">
      <w:rPr>
        <w:rFonts w:ascii="Arial Narrow" w:hAnsi="Arial Narrow" w:cs="Arial"/>
        <w:sz w:val="20"/>
        <w:szCs w:val="20"/>
      </w:rPr>
      <w:t xml:space="preserve"> </w:t>
    </w:r>
    <w:r>
      <w:rPr>
        <w:rFonts w:ascii="Arial Narrow" w:hAnsi="Arial Narrow" w:cs="Arial"/>
        <w:sz w:val="20"/>
        <w:szCs w:val="20"/>
      </w:rPr>
      <w:t xml:space="preserve">de </w:t>
    </w:r>
    <w:r w:rsidR="00D91559">
      <w:rPr>
        <w:rFonts w:ascii="Arial Narrow" w:hAnsi="Arial Narrow" w:cs="Arial"/>
        <w:sz w:val="20"/>
        <w:szCs w:val="20"/>
      </w:rPr>
      <w:t>202</w:t>
    </w:r>
    <w:r w:rsidR="00953A53">
      <w:rPr>
        <w:rFonts w:ascii="Arial Narrow" w:hAnsi="Arial Narrow" w:cs="Arial"/>
        <w:sz w:val="20"/>
        <w:szCs w:val="20"/>
      </w:rPr>
      <w:t>2</w:t>
    </w:r>
  </w:p>
  <w:p w14:paraId="2AE18521" w14:textId="7A19BD42" w:rsidR="00DB724A" w:rsidRDefault="00DB724A" w:rsidP="00DB724A">
    <w:pPr>
      <w:pStyle w:val="Encabezado"/>
      <w:ind w:left="-709"/>
      <w:rPr>
        <w:rFonts w:ascii="Arial Narrow" w:hAnsi="Arial Narrow" w:cs="Arial"/>
        <w:color w:val="000000"/>
        <w:sz w:val="20"/>
        <w:szCs w:val="20"/>
      </w:rPr>
    </w:pPr>
    <w:r>
      <w:rPr>
        <w:rFonts w:ascii="Arial Narrow" w:hAnsi="Arial Narrow" w:cs="Arial"/>
        <w:sz w:val="20"/>
        <w:szCs w:val="20"/>
      </w:rPr>
      <w:t xml:space="preserve">Investigados Prueba </w:t>
    </w:r>
    <w:r>
      <w:rPr>
        <w:rFonts w:ascii="Arial Narrow" w:hAnsi="Arial Narrow" w:cs="Arial"/>
        <w:color w:val="000000"/>
        <w:sz w:val="20"/>
        <w:szCs w:val="20"/>
      </w:rPr>
      <w:t xml:space="preserve">Saber </w:t>
    </w:r>
    <w:r w:rsidR="00EA5FD8">
      <w:rPr>
        <w:rFonts w:ascii="Arial Narrow" w:hAnsi="Arial Narrow" w:cs="Arial"/>
        <w:color w:val="000000"/>
        <w:sz w:val="20"/>
        <w:szCs w:val="20"/>
      </w:rPr>
      <w:t>Pro</w:t>
    </w:r>
    <w:r>
      <w:rPr>
        <w:rFonts w:ascii="Arial Narrow" w:hAnsi="Arial Narrow" w:cs="Arial"/>
        <w:color w:val="000000"/>
        <w:sz w:val="20"/>
        <w:szCs w:val="20"/>
      </w:rPr>
      <w:t xml:space="preserve"> 20</w:t>
    </w:r>
    <w:r w:rsidR="00D91559">
      <w:rPr>
        <w:rFonts w:ascii="Arial Narrow" w:hAnsi="Arial Narrow" w:cs="Arial"/>
        <w:color w:val="000000"/>
        <w:sz w:val="20"/>
        <w:szCs w:val="20"/>
      </w:rPr>
      <w:t>2</w:t>
    </w:r>
    <w:r w:rsidR="000178BE">
      <w:rPr>
        <w:rFonts w:ascii="Arial Narrow" w:hAnsi="Arial Narrow" w:cs="Arial"/>
        <w:color w:val="000000"/>
        <w:sz w:val="20"/>
        <w:szCs w:val="20"/>
      </w:rPr>
      <w:t>0</w:t>
    </w:r>
    <w:r>
      <w:rPr>
        <w:rFonts w:ascii="Arial Narrow" w:hAnsi="Arial Narrow" w:cs="Arial"/>
        <w:color w:val="000000"/>
        <w:sz w:val="20"/>
        <w:szCs w:val="20"/>
      </w:rPr>
      <w:t>-</w:t>
    </w:r>
    <w:r w:rsidR="000178BE">
      <w:rPr>
        <w:rFonts w:ascii="Arial Narrow" w:hAnsi="Arial Narrow" w:cs="Arial"/>
        <w:color w:val="000000"/>
        <w:sz w:val="20"/>
        <w:szCs w:val="20"/>
      </w:rPr>
      <w:t>2</w:t>
    </w:r>
  </w:p>
  <w:p w14:paraId="286B411D" w14:textId="52E23981" w:rsidR="00DB724A" w:rsidRDefault="00DB724A" w:rsidP="00DB724A">
    <w:pPr>
      <w:pStyle w:val="Encabezado"/>
      <w:ind w:left="-709"/>
      <w:rPr>
        <w:rFonts w:ascii="Arial Narrow" w:hAnsi="Arial Narrow" w:cs="Arial"/>
        <w:color w:val="000000"/>
        <w:sz w:val="20"/>
        <w:szCs w:val="20"/>
      </w:rPr>
    </w:pPr>
  </w:p>
  <w:p w14:paraId="4BC4DCA9" w14:textId="5A520E38" w:rsidR="00DB724A" w:rsidRPr="00A16ADF" w:rsidRDefault="00DB724A" w:rsidP="00DB724A">
    <w:pPr>
      <w:pStyle w:val="Encabezado"/>
      <w:ind w:left="-709"/>
      <w:rPr>
        <w:rFonts w:ascii="Arial Narrow" w:hAnsi="Arial Narrow" w:cs="Arial"/>
        <w:color w:val="000000"/>
        <w:sz w:val="18"/>
        <w:szCs w:val="18"/>
      </w:rPr>
    </w:pPr>
  </w:p>
  <w:p w14:paraId="18F8577B" w14:textId="51ED9EF0" w:rsidR="00DB724A" w:rsidRPr="00A16ADF" w:rsidRDefault="00DB724A" w:rsidP="00DB724A">
    <w:pPr>
      <w:pStyle w:val="Encabezado"/>
      <w:jc w:val="center"/>
      <w:rPr>
        <w:rFonts w:ascii="Arial Narrow" w:hAnsi="Arial Narrow" w:cs="Arial"/>
        <w:color w:val="000000"/>
        <w:sz w:val="18"/>
        <w:szCs w:val="18"/>
      </w:rPr>
    </w:pPr>
    <w:r w:rsidRPr="00A16ADF">
      <w:rPr>
        <w:rFonts w:ascii="Arial" w:hAnsi="Arial" w:cs="Arial"/>
        <w:b/>
        <w:sz w:val="22"/>
        <w:szCs w:val="22"/>
      </w:rPr>
      <w:t>AUTO POR EL CUAL SE DA APERTURA A LA ETAPA PROBATORIA Y SE DA TRASLADO PARA ALEGAR DE CONCLUSIÓN</w:t>
    </w:r>
  </w:p>
  <w:p w14:paraId="126D4F65" w14:textId="64335036" w:rsidR="009E76F4" w:rsidRDefault="009E6960" w:rsidP="009E6960">
    <w:pPr>
      <w:pStyle w:val="Encabezado"/>
      <w:tabs>
        <w:tab w:val="clear" w:pos="4419"/>
        <w:tab w:val="clear" w:pos="8838"/>
        <w:tab w:val="left" w:pos="518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3F20" w14:textId="287923C0" w:rsidR="009E76F4" w:rsidRDefault="001F0CD2">
    <w:pPr>
      <w:pStyle w:val="Encabezado"/>
    </w:pPr>
    <w:r>
      <w:rPr>
        <w:noProof/>
      </w:rPr>
      <mc:AlternateContent>
        <mc:Choice Requires="wps">
          <w:drawing>
            <wp:anchor distT="0" distB="0" distL="0" distR="0" simplePos="0" relativeHeight="251663872" behindDoc="0" locked="0" layoutInCell="1" allowOverlap="1" wp14:anchorId="4A5D33D2" wp14:editId="0EC37DEC">
              <wp:simplePos x="635" y="635"/>
              <wp:positionH relativeFrom="leftMargin">
                <wp:align>left</wp:align>
              </wp:positionH>
              <wp:positionV relativeFrom="paragraph">
                <wp:posOffset>635</wp:posOffset>
              </wp:positionV>
              <wp:extent cx="443865" cy="443865"/>
              <wp:effectExtent l="0" t="0" r="7620" b="15240"/>
              <wp:wrapSquare wrapText="bothSides"/>
              <wp:docPr id="2" name="Cuadro de texto 2"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9868B" w14:textId="273B45A2" w:rsidR="001F0CD2" w:rsidRPr="001F0CD2" w:rsidRDefault="001F0CD2">
                          <w:pPr>
                            <w:rPr>
                              <w:rFonts w:cs="Calibri"/>
                              <w:noProof/>
                              <w:color w:val="000000"/>
                              <w:sz w:val="30"/>
                              <w:szCs w:val="30"/>
                            </w:rPr>
                          </w:pPr>
                          <w:r w:rsidRPr="001F0CD2">
                            <w:rPr>
                              <w:rFonts w:cs="Calibri"/>
                              <w:noProof/>
                              <w:color w:val="000000"/>
                              <w:sz w:val="30"/>
                              <w:szCs w:val="30"/>
                            </w:rPr>
                            <w:t>Información Pública Clasificada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5D33D2" id="_x0000_t202" coordsize="21600,21600" o:spt="202" path="m,l,21600r21600,l21600,xe">
              <v:stroke joinstyle="miter"/>
              <v:path gradientshapeok="t" o:connecttype="rect"/>
            </v:shapetype>
            <v:shape id="Cuadro de texto 2" o:spid="_x0000_s1028" type="#_x0000_t202" alt="Información Pública Clasificada" style="position:absolute;margin-left:0;margin-top:.05pt;width:34.95pt;height:34.95pt;z-index:25166387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2DC9868B" w14:textId="273B45A2" w:rsidR="001F0CD2" w:rsidRPr="001F0CD2" w:rsidRDefault="001F0CD2">
                    <w:pPr>
                      <w:rPr>
                        <w:rFonts w:cs="Calibri"/>
                        <w:noProof/>
                        <w:color w:val="000000"/>
                        <w:sz w:val="30"/>
                        <w:szCs w:val="30"/>
                      </w:rPr>
                    </w:pPr>
                    <w:r w:rsidRPr="001F0CD2">
                      <w:rPr>
                        <w:rFonts w:cs="Calibri"/>
                        <w:noProof/>
                        <w:color w:val="000000"/>
                        <w:sz w:val="30"/>
                        <w:szCs w:val="30"/>
                      </w:rPr>
                      <w:t>Información Pública Clasificada</w:t>
                    </w:r>
                  </w:p>
                </w:txbxContent>
              </v:textbox>
              <w10:wrap type="square" anchorx="margin"/>
            </v:shape>
          </w:pict>
        </mc:Fallback>
      </mc:AlternateContent>
    </w:r>
    <w:r w:rsidR="00101EEF">
      <w:rPr>
        <w:noProof/>
      </w:rPr>
      <w:pict w14:anchorId="0876F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65803" o:spid="_x0000_s1025" type="#_x0000_t75" alt="" style="position:absolute;margin-left:0;margin-top:0;width:612.2pt;height:792.2pt;z-index:-25165772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56E24"/>
    <w:multiLevelType w:val="hybridMultilevel"/>
    <w:tmpl w:val="330A8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794429"/>
    <w:multiLevelType w:val="hybridMultilevel"/>
    <w:tmpl w:val="4A8ADF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277DCA"/>
    <w:multiLevelType w:val="hybridMultilevel"/>
    <w:tmpl w:val="EAB01A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3C038E"/>
    <w:multiLevelType w:val="hybridMultilevel"/>
    <w:tmpl w:val="2674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AF5C28"/>
    <w:multiLevelType w:val="hybridMultilevel"/>
    <w:tmpl w:val="563217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A544D3"/>
    <w:multiLevelType w:val="hybridMultilevel"/>
    <w:tmpl w:val="43E63954"/>
    <w:lvl w:ilvl="0" w:tplc="BD6A2052">
      <w:numFmt w:val="bullet"/>
      <w:lvlText w:val="-"/>
      <w:lvlJc w:val="left"/>
      <w:pPr>
        <w:ind w:left="720" w:hanging="360"/>
      </w:pPr>
      <w:rPr>
        <w:rFonts w:ascii="Verdana" w:eastAsia="Calibri"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20C4F56"/>
    <w:multiLevelType w:val="hybridMultilevel"/>
    <w:tmpl w:val="B768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240883"/>
    <w:multiLevelType w:val="hybridMultilevel"/>
    <w:tmpl w:val="1BAE5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3D08B0"/>
    <w:multiLevelType w:val="hybridMultilevel"/>
    <w:tmpl w:val="04603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771FF2"/>
    <w:multiLevelType w:val="hybridMultilevel"/>
    <w:tmpl w:val="9384A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643574C"/>
    <w:multiLevelType w:val="hybridMultilevel"/>
    <w:tmpl w:val="97F89F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EE4F75"/>
    <w:multiLevelType w:val="hybridMultilevel"/>
    <w:tmpl w:val="DFC663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5EE0501"/>
    <w:multiLevelType w:val="hybridMultilevel"/>
    <w:tmpl w:val="E5B00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595F4F"/>
    <w:multiLevelType w:val="hybridMultilevel"/>
    <w:tmpl w:val="284897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D057B4E"/>
    <w:multiLevelType w:val="multilevel"/>
    <w:tmpl w:val="8AEC25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65680E"/>
    <w:multiLevelType w:val="hybridMultilevel"/>
    <w:tmpl w:val="4AD0A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2A5999"/>
    <w:multiLevelType w:val="hybridMultilevel"/>
    <w:tmpl w:val="288E5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59028D"/>
    <w:multiLevelType w:val="hybridMultilevel"/>
    <w:tmpl w:val="35882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9EA7899"/>
    <w:multiLevelType w:val="hybridMultilevel"/>
    <w:tmpl w:val="C2F820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8D42C9"/>
    <w:multiLevelType w:val="hybridMultilevel"/>
    <w:tmpl w:val="31921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60913237">
    <w:abstractNumId w:val="16"/>
  </w:num>
  <w:num w:numId="2" w16cid:durableId="569582512">
    <w:abstractNumId w:val="18"/>
  </w:num>
  <w:num w:numId="3" w16cid:durableId="1773548372">
    <w:abstractNumId w:val="13"/>
  </w:num>
  <w:num w:numId="4" w16cid:durableId="216665153">
    <w:abstractNumId w:val="12"/>
  </w:num>
  <w:num w:numId="5" w16cid:durableId="640306069">
    <w:abstractNumId w:val="1"/>
  </w:num>
  <w:num w:numId="6" w16cid:durableId="1674604892">
    <w:abstractNumId w:val="10"/>
  </w:num>
  <w:num w:numId="7" w16cid:durableId="1042486685">
    <w:abstractNumId w:val="5"/>
  </w:num>
  <w:num w:numId="8" w16cid:durableId="1131902418">
    <w:abstractNumId w:val="2"/>
  </w:num>
  <w:num w:numId="9" w16cid:durableId="428742196">
    <w:abstractNumId w:val="3"/>
  </w:num>
  <w:num w:numId="10" w16cid:durableId="1738287061">
    <w:abstractNumId w:val="11"/>
  </w:num>
  <w:num w:numId="11" w16cid:durableId="978341857">
    <w:abstractNumId w:val="20"/>
  </w:num>
  <w:num w:numId="12" w16cid:durableId="1325936051">
    <w:abstractNumId w:val="17"/>
  </w:num>
  <w:num w:numId="13" w16cid:durableId="393746218">
    <w:abstractNumId w:val="4"/>
  </w:num>
  <w:num w:numId="14" w16cid:durableId="1686518372">
    <w:abstractNumId w:val="8"/>
  </w:num>
  <w:num w:numId="15" w16cid:durableId="2145611274">
    <w:abstractNumId w:val="19"/>
  </w:num>
  <w:num w:numId="16" w16cid:durableId="1213234016">
    <w:abstractNumId w:val="6"/>
  </w:num>
  <w:num w:numId="17" w16cid:durableId="253630633">
    <w:abstractNumId w:val="14"/>
  </w:num>
  <w:num w:numId="18" w16cid:durableId="14118581">
    <w:abstractNumId w:val="9"/>
  </w:num>
  <w:num w:numId="19" w16cid:durableId="1681002328">
    <w:abstractNumId w:val="7"/>
  </w:num>
  <w:num w:numId="20" w16cid:durableId="1739473047">
    <w:abstractNumId w:val="0"/>
  </w:num>
  <w:num w:numId="21" w16cid:durableId="8470642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37"/>
    <w:rsid w:val="000141EA"/>
    <w:rsid w:val="000178BE"/>
    <w:rsid w:val="00025640"/>
    <w:rsid w:val="00033924"/>
    <w:rsid w:val="00034EA1"/>
    <w:rsid w:val="00043181"/>
    <w:rsid w:val="00043CD3"/>
    <w:rsid w:val="00045E66"/>
    <w:rsid w:val="00046229"/>
    <w:rsid w:val="000518BE"/>
    <w:rsid w:val="00055940"/>
    <w:rsid w:val="000571D6"/>
    <w:rsid w:val="00062CA0"/>
    <w:rsid w:val="00063AFD"/>
    <w:rsid w:val="0006513F"/>
    <w:rsid w:val="000660AB"/>
    <w:rsid w:val="00067E11"/>
    <w:rsid w:val="00072A34"/>
    <w:rsid w:val="00072B5D"/>
    <w:rsid w:val="000758C9"/>
    <w:rsid w:val="0007632B"/>
    <w:rsid w:val="00083D58"/>
    <w:rsid w:val="00092BC3"/>
    <w:rsid w:val="00093548"/>
    <w:rsid w:val="00093B8B"/>
    <w:rsid w:val="00096482"/>
    <w:rsid w:val="000A00A0"/>
    <w:rsid w:val="000A23AE"/>
    <w:rsid w:val="000A349E"/>
    <w:rsid w:val="000A5B05"/>
    <w:rsid w:val="000A5FA5"/>
    <w:rsid w:val="000A638A"/>
    <w:rsid w:val="000A6E82"/>
    <w:rsid w:val="000B2F4F"/>
    <w:rsid w:val="000B389A"/>
    <w:rsid w:val="000B4752"/>
    <w:rsid w:val="000B6416"/>
    <w:rsid w:val="000B7FEF"/>
    <w:rsid w:val="000C13EE"/>
    <w:rsid w:val="000C312B"/>
    <w:rsid w:val="000C4F4F"/>
    <w:rsid w:val="000C5AF1"/>
    <w:rsid w:val="000D74C4"/>
    <w:rsid w:val="000D7855"/>
    <w:rsid w:val="000E0990"/>
    <w:rsid w:val="000E44EA"/>
    <w:rsid w:val="000E5C92"/>
    <w:rsid w:val="000E69E9"/>
    <w:rsid w:val="000F1CDC"/>
    <w:rsid w:val="000F5E84"/>
    <w:rsid w:val="000F5EB9"/>
    <w:rsid w:val="00100A66"/>
    <w:rsid w:val="00101EEF"/>
    <w:rsid w:val="00113323"/>
    <w:rsid w:val="001231F0"/>
    <w:rsid w:val="00123C22"/>
    <w:rsid w:val="0013343F"/>
    <w:rsid w:val="00134DCB"/>
    <w:rsid w:val="00154957"/>
    <w:rsid w:val="00156238"/>
    <w:rsid w:val="0016129F"/>
    <w:rsid w:val="0016288B"/>
    <w:rsid w:val="00163BBB"/>
    <w:rsid w:val="001674EC"/>
    <w:rsid w:val="00170E5B"/>
    <w:rsid w:val="00173142"/>
    <w:rsid w:val="00174095"/>
    <w:rsid w:val="00175B78"/>
    <w:rsid w:val="00180186"/>
    <w:rsid w:val="00181350"/>
    <w:rsid w:val="00183F50"/>
    <w:rsid w:val="00184008"/>
    <w:rsid w:val="00187031"/>
    <w:rsid w:val="00187830"/>
    <w:rsid w:val="001A7A9C"/>
    <w:rsid w:val="001B0859"/>
    <w:rsid w:val="001B1E5D"/>
    <w:rsid w:val="001B26D1"/>
    <w:rsid w:val="001B3CC1"/>
    <w:rsid w:val="001B416D"/>
    <w:rsid w:val="001B54BA"/>
    <w:rsid w:val="001B7860"/>
    <w:rsid w:val="001C0A26"/>
    <w:rsid w:val="001C0AD3"/>
    <w:rsid w:val="001C2592"/>
    <w:rsid w:val="001C4FA4"/>
    <w:rsid w:val="001D1CD9"/>
    <w:rsid w:val="001D4EA1"/>
    <w:rsid w:val="001D6AAA"/>
    <w:rsid w:val="001E0051"/>
    <w:rsid w:val="001E114C"/>
    <w:rsid w:val="001E1987"/>
    <w:rsid w:val="001E44CB"/>
    <w:rsid w:val="001E4E9B"/>
    <w:rsid w:val="001E7DEE"/>
    <w:rsid w:val="001F0CD2"/>
    <w:rsid w:val="001F2206"/>
    <w:rsid w:val="001F4B9C"/>
    <w:rsid w:val="001F5883"/>
    <w:rsid w:val="001F7336"/>
    <w:rsid w:val="001F762B"/>
    <w:rsid w:val="00213C4F"/>
    <w:rsid w:val="00220E91"/>
    <w:rsid w:val="00223B86"/>
    <w:rsid w:val="0022446D"/>
    <w:rsid w:val="00227153"/>
    <w:rsid w:val="00227DE0"/>
    <w:rsid w:val="002302E0"/>
    <w:rsid w:val="002313F3"/>
    <w:rsid w:val="00242DDA"/>
    <w:rsid w:val="00243FBE"/>
    <w:rsid w:val="002458F3"/>
    <w:rsid w:val="00245E0E"/>
    <w:rsid w:val="002514D2"/>
    <w:rsid w:val="0025542C"/>
    <w:rsid w:val="00260F2C"/>
    <w:rsid w:val="00261C6C"/>
    <w:rsid w:val="00265189"/>
    <w:rsid w:val="00267472"/>
    <w:rsid w:val="00273A87"/>
    <w:rsid w:val="00275436"/>
    <w:rsid w:val="00282122"/>
    <w:rsid w:val="002900C0"/>
    <w:rsid w:val="00290D22"/>
    <w:rsid w:val="00291CB3"/>
    <w:rsid w:val="00292705"/>
    <w:rsid w:val="00293120"/>
    <w:rsid w:val="00294332"/>
    <w:rsid w:val="00295365"/>
    <w:rsid w:val="002A3AFA"/>
    <w:rsid w:val="002A6704"/>
    <w:rsid w:val="002B382B"/>
    <w:rsid w:val="002B4A27"/>
    <w:rsid w:val="002B602B"/>
    <w:rsid w:val="002C5CA8"/>
    <w:rsid w:val="002C683A"/>
    <w:rsid w:val="002D0115"/>
    <w:rsid w:val="002D0B49"/>
    <w:rsid w:val="002D1895"/>
    <w:rsid w:val="002D4E35"/>
    <w:rsid w:val="002D5233"/>
    <w:rsid w:val="002D6933"/>
    <w:rsid w:val="002D7FEF"/>
    <w:rsid w:val="002E3D95"/>
    <w:rsid w:val="002E6076"/>
    <w:rsid w:val="002E68A7"/>
    <w:rsid w:val="002E6ACA"/>
    <w:rsid w:val="002F0172"/>
    <w:rsid w:val="002F2067"/>
    <w:rsid w:val="002F2E4B"/>
    <w:rsid w:val="0030068B"/>
    <w:rsid w:val="00301D18"/>
    <w:rsid w:val="00302703"/>
    <w:rsid w:val="003068EA"/>
    <w:rsid w:val="00307C43"/>
    <w:rsid w:val="00312135"/>
    <w:rsid w:val="00314235"/>
    <w:rsid w:val="00315115"/>
    <w:rsid w:val="00316028"/>
    <w:rsid w:val="00320150"/>
    <w:rsid w:val="00333963"/>
    <w:rsid w:val="003401FC"/>
    <w:rsid w:val="00340379"/>
    <w:rsid w:val="00341BB3"/>
    <w:rsid w:val="00346D0D"/>
    <w:rsid w:val="00347062"/>
    <w:rsid w:val="00350FB8"/>
    <w:rsid w:val="00351493"/>
    <w:rsid w:val="00351CBD"/>
    <w:rsid w:val="0035313A"/>
    <w:rsid w:val="003540C4"/>
    <w:rsid w:val="0036283C"/>
    <w:rsid w:val="00371F72"/>
    <w:rsid w:val="00372C53"/>
    <w:rsid w:val="00372F66"/>
    <w:rsid w:val="003737AF"/>
    <w:rsid w:val="003743E9"/>
    <w:rsid w:val="00376608"/>
    <w:rsid w:val="00377586"/>
    <w:rsid w:val="00380974"/>
    <w:rsid w:val="003826F7"/>
    <w:rsid w:val="003844DA"/>
    <w:rsid w:val="00384595"/>
    <w:rsid w:val="003868BB"/>
    <w:rsid w:val="003912AA"/>
    <w:rsid w:val="003932D0"/>
    <w:rsid w:val="003935AC"/>
    <w:rsid w:val="0039544A"/>
    <w:rsid w:val="00397211"/>
    <w:rsid w:val="003A2A5A"/>
    <w:rsid w:val="003A73E7"/>
    <w:rsid w:val="003B2DC7"/>
    <w:rsid w:val="003B461D"/>
    <w:rsid w:val="003B774B"/>
    <w:rsid w:val="003B789A"/>
    <w:rsid w:val="003B7A8E"/>
    <w:rsid w:val="003C0401"/>
    <w:rsid w:val="003D05D1"/>
    <w:rsid w:val="003D11FA"/>
    <w:rsid w:val="003D2488"/>
    <w:rsid w:val="003D28F3"/>
    <w:rsid w:val="003D2966"/>
    <w:rsid w:val="003D3FEB"/>
    <w:rsid w:val="003D4518"/>
    <w:rsid w:val="003D4752"/>
    <w:rsid w:val="003D568B"/>
    <w:rsid w:val="003E17D5"/>
    <w:rsid w:val="003E310E"/>
    <w:rsid w:val="003E3768"/>
    <w:rsid w:val="003E3CD2"/>
    <w:rsid w:val="003E4CB6"/>
    <w:rsid w:val="003F108D"/>
    <w:rsid w:val="003F3B88"/>
    <w:rsid w:val="003F7C59"/>
    <w:rsid w:val="00401960"/>
    <w:rsid w:val="00407079"/>
    <w:rsid w:val="00407358"/>
    <w:rsid w:val="004150F1"/>
    <w:rsid w:val="00421ED9"/>
    <w:rsid w:val="0042309E"/>
    <w:rsid w:val="0043134A"/>
    <w:rsid w:val="00433E9C"/>
    <w:rsid w:val="00440313"/>
    <w:rsid w:val="00440EEC"/>
    <w:rsid w:val="00457592"/>
    <w:rsid w:val="00457A61"/>
    <w:rsid w:val="00457D37"/>
    <w:rsid w:val="004669B4"/>
    <w:rsid w:val="00466BB3"/>
    <w:rsid w:val="00467107"/>
    <w:rsid w:val="00467F6E"/>
    <w:rsid w:val="0047084E"/>
    <w:rsid w:val="00475FAF"/>
    <w:rsid w:val="00484296"/>
    <w:rsid w:val="00484576"/>
    <w:rsid w:val="00492556"/>
    <w:rsid w:val="004A00CD"/>
    <w:rsid w:val="004A0581"/>
    <w:rsid w:val="004A353D"/>
    <w:rsid w:val="004A71E1"/>
    <w:rsid w:val="004A7A6E"/>
    <w:rsid w:val="004B5551"/>
    <w:rsid w:val="004B7F48"/>
    <w:rsid w:val="004C4199"/>
    <w:rsid w:val="004C4887"/>
    <w:rsid w:val="004C6B8B"/>
    <w:rsid w:val="004C71EC"/>
    <w:rsid w:val="004D3643"/>
    <w:rsid w:val="004D4495"/>
    <w:rsid w:val="004E0CC5"/>
    <w:rsid w:val="004E1F22"/>
    <w:rsid w:val="004E532D"/>
    <w:rsid w:val="004F00CA"/>
    <w:rsid w:val="004F456D"/>
    <w:rsid w:val="004F6475"/>
    <w:rsid w:val="004F7505"/>
    <w:rsid w:val="00500F02"/>
    <w:rsid w:val="005010C3"/>
    <w:rsid w:val="005018B9"/>
    <w:rsid w:val="00506423"/>
    <w:rsid w:val="00506F17"/>
    <w:rsid w:val="00510E1D"/>
    <w:rsid w:val="00512EB8"/>
    <w:rsid w:val="00513413"/>
    <w:rsid w:val="00513E52"/>
    <w:rsid w:val="005141B5"/>
    <w:rsid w:val="00515FE1"/>
    <w:rsid w:val="00517079"/>
    <w:rsid w:val="00520A44"/>
    <w:rsid w:val="00520E28"/>
    <w:rsid w:val="00523D63"/>
    <w:rsid w:val="005269ED"/>
    <w:rsid w:val="00526F1A"/>
    <w:rsid w:val="0053162F"/>
    <w:rsid w:val="00532BFF"/>
    <w:rsid w:val="00534333"/>
    <w:rsid w:val="00536C2C"/>
    <w:rsid w:val="00544FC1"/>
    <w:rsid w:val="00547CF4"/>
    <w:rsid w:val="005544F0"/>
    <w:rsid w:val="00555CB3"/>
    <w:rsid w:val="00557F66"/>
    <w:rsid w:val="0056725D"/>
    <w:rsid w:val="005716CE"/>
    <w:rsid w:val="00575448"/>
    <w:rsid w:val="0057571C"/>
    <w:rsid w:val="00576A1E"/>
    <w:rsid w:val="00580989"/>
    <w:rsid w:val="0058286F"/>
    <w:rsid w:val="00594844"/>
    <w:rsid w:val="005A1116"/>
    <w:rsid w:val="005A1A05"/>
    <w:rsid w:val="005A3373"/>
    <w:rsid w:val="005A33DD"/>
    <w:rsid w:val="005A3BA1"/>
    <w:rsid w:val="005A5645"/>
    <w:rsid w:val="005A5D9C"/>
    <w:rsid w:val="005C0C12"/>
    <w:rsid w:val="005C2A17"/>
    <w:rsid w:val="005C5018"/>
    <w:rsid w:val="005D6E06"/>
    <w:rsid w:val="005D7ADC"/>
    <w:rsid w:val="005E1DE0"/>
    <w:rsid w:val="005E7258"/>
    <w:rsid w:val="005F6F21"/>
    <w:rsid w:val="00600799"/>
    <w:rsid w:val="006019E3"/>
    <w:rsid w:val="006033C5"/>
    <w:rsid w:val="00605820"/>
    <w:rsid w:val="00606875"/>
    <w:rsid w:val="00610037"/>
    <w:rsid w:val="00610D12"/>
    <w:rsid w:val="00612804"/>
    <w:rsid w:val="006156E2"/>
    <w:rsid w:val="00616326"/>
    <w:rsid w:val="00616908"/>
    <w:rsid w:val="00617D8B"/>
    <w:rsid w:val="00620D0F"/>
    <w:rsid w:val="00621A4B"/>
    <w:rsid w:val="00627C91"/>
    <w:rsid w:val="00642B19"/>
    <w:rsid w:val="006547A7"/>
    <w:rsid w:val="00655C5E"/>
    <w:rsid w:val="00661771"/>
    <w:rsid w:val="00663F28"/>
    <w:rsid w:val="006646EC"/>
    <w:rsid w:val="00670876"/>
    <w:rsid w:val="006714FF"/>
    <w:rsid w:val="00671C10"/>
    <w:rsid w:val="00673845"/>
    <w:rsid w:val="00674F88"/>
    <w:rsid w:val="00676517"/>
    <w:rsid w:val="00686771"/>
    <w:rsid w:val="00693C48"/>
    <w:rsid w:val="0069401A"/>
    <w:rsid w:val="00695966"/>
    <w:rsid w:val="006A0C20"/>
    <w:rsid w:val="006A221B"/>
    <w:rsid w:val="006A2A8C"/>
    <w:rsid w:val="006A595D"/>
    <w:rsid w:val="006A6DFD"/>
    <w:rsid w:val="006B1833"/>
    <w:rsid w:val="006B22EB"/>
    <w:rsid w:val="006B499D"/>
    <w:rsid w:val="006C2215"/>
    <w:rsid w:val="006C28BA"/>
    <w:rsid w:val="006C465D"/>
    <w:rsid w:val="006C639B"/>
    <w:rsid w:val="006C6543"/>
    <w:rsid w:val="006C6597"/>
    <w:rsid w:val="006D210E"/>
    <w:rsid w:val="006D3600"/>
    <w:rsid w:val="006D502B"/>
    <w:rsid w:val="006E042C"/>
    <w:rsid w:val="006E4865"/>
    <w:rsid w:val="006E7236"/>
    <w:rsid w:val="006F130D"/>
    <w:rsid w:val="006F19B0"/>
    <w:rsid w:val="006F5B95"/>
    <w:rsid w:val="006F6C2F"/>
    <w:rsid w:val="006F6F3A"/>
    <w:rsid w:val="006F7C58"/>
    <w:rsid w:val="0070254F"/>
    <w:rsid w:val="00707721"/>
    <w:rsid w:val="007103E6"/>
    <w:rsid w:val="00726496"/>
    <w:rsid w:val="007266D7"/>
    <w:rsid w:val="00731F4D"/>
    <w:rsid w:val="007326E5"/>
    <w:rsid w:val="00742C17"/>
    <w:rsid w:val="00746D33"/>
    <w:rsid w:val="007509AA"/>
    <w:rsid w:val="007519F1"/>
    <w:rsid w:val="00752470"/>
    <w:rsid w:val="00766F37"/>
    <w:rsid w:val="007726E7"/>
    <w:rsid w:val="007728AC"/>
    <w:rsid w:val="007750A7"/>
    <w:rsid w:val="0077553D"/>
    <w:rsid w:val="00775E03"/>
    <w:rsid w:val="00777743"/>
    <w:rsid w:val="00780BA8"/>
    <w:rsid w:val="00791869"/>
    <w:rsid w:val="0079358B"/>
    <w:rsid w:val="00797EFA"/>
    <w:rsid w:val="007A183C"/>
    <w:rsid w:val="007A1AF8"/>
    <w:rsid w:val="007A7350"/>
    <w:rsid w:val="007B1657"/>
    <w:rsid w:val="007B1817"/>
    <w:rsid w:val="007B20D0"/>
    <w:rsid w:val="007B6633"/>
    <w:rsid w:val="007B78A8"/>
    <w:rsid w:val="007C295F"/>
    <w:rsid w:val="007C3434"/>
    <w:rsid w:val="007C54AB"/>
    <w:rsid w:val="007C5D4E"/>
    <w:rsid w:val="007D0711"/>
    <w:rsid w:val="007D28A7"/>
    <w:rsid w:val="007D2D95"/>
    <w:rsid w:val="007D3F19"/>
    <w:rsid w:val="007D694F"/>
    <w:rsid w:val="007E44BE"/>
    <w:rsid w:val="007F0240"/>
    <w:rsid w:val="007F73E7"/>
    <w:rsid w:val="007F7B06"/>
    <w:rsid w:val="00803F07"/>
    <w:rsid w:val="00804BD0"/>
    <w:rsid w:val="00812D76"/>
    <w:rsid w:val="00822F79"/>
    <w:rsid w:val="008253B7"/>
    <w:rsid w:val="00825EEE"/>
    <w:rsid w:val="00832C86"/>
    <w:rsid w:val="00835FE9"/>
    <w:rsid w:val="00842FC0"/>
    <w:rsid w:val="0084434C"/>
    <w:rsid w:val="008543E1"/>
    <w:rsid w:val="008559B7"/>
    <w:rsid w:val="00860CE6"/>
    <w:rsid w:val="00860E0C"/>
    <w:rsid w:val="0086132B"/>
    <w:rsid w:val="008624A6"/>
    <w:rsid w:val="00862D3D"/>
    <w:rsid w:val="0086324F"/>
    <w:rsid w:val="00864824"/>
    <w:rsid w:val="00867910"/>
    <w:rsid w:val="00867AA7"/>
    <w:rsid w:val="008706CB"/>
    <w:rsid w:val="00871E23"/>
    <w:rsid w:val="00873495"/>
    <w:rsid w:val="00877F9E"/>
    <w:rsid w:val="0088530E"/>
    <w:rsid w:val="00887321"/>
    <w:rsid w:val="00890FD7"/>
    <w:rsid w:val="00894797"/>
    <w:rsid w:val="00897AE9"/>
    <w:rsid w:val="008A14B3"/>
    <w:rsid w:val="008A2FF2"/>
    <w:rsid w:val="008B17D8"/>
    <w:rsid w:val="008B2EA5"/>
    <w:rsid w:val="008B45BB"/>
    <w:rsid w:val="008D54DA"/>
    <w:rsid w:val="008D6320"/>
    <w:rsid w:val="008E1005"/>
    <w:rsid w:val="008E1329"/>
    <w:rsid w:val="008E1458"/>
    <w:rsid w:val="008E25A9"/>
    <w:rsid w:val="008F080E"/>
    <w:rsid w:val="008F2374"/>
    <w:rsid w:val="008F3D29"/>
    <w:rsid w:val="008F4E14"/>
    <w:rsid w:val="008F5AFE"/>
    <w:rsid w:val="0090616E"/>
    <w:rsid w:val="0091483D"/>
    <w:rsid w:val="00915883"/>
    <w:rsid w:val="00915EB5"/>
    <w:rsid w:val="009205C1"/>
    <w:rsid w:val="0092179A"/>
    <w:rsid w:val="00922A45"/>
    <w:rsid w:val="00925F67"/>
    <w:rsid w:val="009272BE"/>
    <w:rsid w:val="009277CB"/>
    <w:rsid w:val="00931853"/>
    <w:rsid w:val="00931EBD"/>
    <w:rsid w:val="009330F3"/>
    <w:rsid w:val="009435BA"/>
    <w:rsid w:val="00943A10"/>
    <w:rsid w:val="00943E76"/>
    <w:rsid w:val="00944277"/>
    <w:rsid w:val="00945C5E"/>
    <w:rsid w:val="00947017"/>
    <w:rsid w:val="009520A7"/>
    <w:rsid w:val="00953A53"/>
    <w:rsid w:val="00960355"/>
    <w:rsid w:val="0096056B"/>
    <w:rsid w:val="0096144B"/>
    <w:rsid w:val="0096147E"/>
    <w:rsid w:val="00964F30"/>
    <w:rsid w:val="00966E5D"/>
    <w:rsid w:val="00971753"/>
    <w:rsid w:val="00973B51"/>
    <w:rsid w:val="009747DC"/>
    <w:rsid w:val="00980200"/>
    <w:rsid w:val="0098169A"/>
    <w:rsid w:val="009828D1"/>
    <w:rsid w:val="0098799C"/>
    <w:rsid w:val="0099108D"/>
    <w:rsid w:val="009934AF"/>
    <w:rsid w:val="009A1BF7"/>
    <w:rsid w:val="009B7D7F"/>
    <w:rsid w:val="009C0944"/>
    <w:rsid w:val="009C2B1E"/>
    <w:rsid w:val="009D210D"/>
    <w:rsid w:val="009D28FA"/>
    <w:rsid w:val="009D3836"/>
    <w:rsid w:val="009E2F94"/>
    <w:rsid w:val="009E2FBA"/>
    <w:rsid w:val="009E4121"/>
    <w:rsid w:val="009E5DBE"/>
    <w:rsid w:val="009E6960"/>
    <w:rsid w:val="009E76F4"/>
    <w:rsid w:val="009E780E"/>
    <w:rsid w:val="009F0697"/>
    <w:rsid w:val="009F1B58"/>
    <w:rsid w:val="00A01A73"/>
    <w:rsid w:val="00A01C37"/>
    <w:rsid w:val="00A023E8"/>
    <w:rsid w:val="00A05093"/>
    <w:rsid w:val="00A052C5"/>
    <w:rsid w:val="00A056C5"/>
    <w:rsid w:val="00A05BA8"/>
    <w:rsid w:val="00A07E1A"/>
    <w:rsid w:val="00A14AA1"/>
    <w:rsid w:val="00A16ADF"/>
    <w:rsid w:val="00A20809"/>
    <w:rsid w:val="00A20EE0"/>
    <w:rsid w:val="00A216B7"/>
    <w:rsid w:val="00A22241"/>
    <w:rsid w:val="00A24716"/>
    <w:rsid w:val="00A253CE"/>
    <w:rsid w:val="00A26600"/>
    <w:rsid w:val="00A33B08"/>
    <w:rsid w:val="00A35609"/>
    <w:rsid w:val="00A365E7"/>
    <w:rsid w:val="00A3698E"/>
    <w:rsid w:val="00A404A3"/>
    <w:rsid w:val="00A44DBF"/>
    <w:rsid w:val="00A51C1C"/>
    <w:rsid w:val="00A56D40"/>
    <w:rsid w:val="00A57C60"/>
    <w:rsid w:val="00A60DBB"/>
    <w:rsid w:val="00A63351"/>
    <w:rsid w:val="00A634E5"/>
    <w:rsid w:val="00A65FFD"/>
    <w:rsid w:val="00A675E7"/>
    <w:rsid w:val="00A73082"/>
    <w:rsid w:val="00A74EAA"/>
    <w:rsid w:val="00A75F78"/>
    <w:rsid w:val="00A77824"/>
    <w:rsid w:val="00A8434F"/>
    <w:rsid w:val="00A85042"/>
    <w:rsid w:val="00A90DCF"/>
    <w:rsid w:val="00A96019"/>
    <w:rsid w:val="00A965E4"/>
    <w:rsid w:val="00AA1599"/>
    <w:rsid w:val="00AA4197"/>
    <w:rsid w:val="00AA4A24"/>
    <w:rsid w:val="00AA53B0"/>
    <w:rsid w:val="00AA665A"/>
    <w:rsid w:val="00AB0653"/>
    <w:rsid w:val="00AB310D"/>
    <w:rsid w:val="00AB4AD4"/>
    <w:rsid w:val="00AC04F3"/>
    <w:rsid w:val="00AC1E96"/>
    <w:rsid w:val="00AC5E79"/>
    <w:rsid w:val="00AC6F00"/>
    <w:rsid w:val="00AD3E3D"/>
    <w:rsid w:val="00AD4FB5"/>
    <w:rsid w:val="00AD66EC"/>
    <w:rsid w:val="00AD6DB6"/>
    <w:rsid w:val="00AE57C7"/>
    <w:rsid w:val="00AF0819"/>
    <w:rsid w:val="00AF1251"/>
    <w:rsid w:val="00AF5BF9"/>
    <w:rsid w:val="00B017F2"/>
    <w:rsid w:val="00B0206D"/>
    <w:rsid w:val="00B0590F"/>
    <w:rsid w:val="00B07A5F"/>
    <w:rsid w:val="00B07E34"/>
    <w:rsid w:val="00B14489"/>
    <w:rsid w:val="00B15659"/>
    <w:rsid w:val="00B207E5"/>
    <w:rsid w:val="00B22847"/>
    <w:rsid w:val="00B25355"/>
    <w:rsid w:val="00B320BF"/>
    <w:rsid w:val="00B33E5D"/>
    <w:rsid w:val="00B36B43"/>
    <w:rsid w:val="00B370F6"/>
    <w:rsid w:val="00B4175A"/>
    <w:rsid w:val="00B44596"/>
    <w:rsid w:val="00B51409"/>
    <w:rsid w:val="00B53912"/>
    <w:rsid w:val="00B53C63"/>
    <w:rsid w:val="00B60312"/>
    <w:rsid w:val="00B6063A"/>
    <w:rsid w:val="00B611F9"/>
    <w:rsid w:val="00B61E4C"/>
    <w:rsid w:val="00B637AF"/>
    <w:rsid w:val="00B654E5"/>
    <w:rsid w:val="00B670E2"/>
    <w:rsid w:val="00B67B87"/>
    <w:rsid w:val="00B72BAD"/>
    <w:rsid w:val="00B73DD2"/>
    <w:rsid w:val="00B774CB"/>
    <w:rsid w:val="00B81E06"/>
    <w:rsid w:val="00B820B8"/>
    <w:rsid w:val="00B84D43"/>
    <w:rsid w:val="00B930FA"/>
    <w:rsid w:val="00B94F05"/>
    <w:rsid w:val="00BA0E55"/>
    <w:rsid w:val="00BA152D"/>
    <w:rsid w:val="00BA15C7"/>
    <w:rsid w:val="00BA70A3"/>
    <w:rsid w:val="00BB2A90"/>
    <w:rsid w:val="00BB2D01"/>
    <w:rsid w:val="00BB5725"/>
    <w:rsid w:val="00BC11AB"/>
    <w:rsid w:val="00BC137A"/>
    <w:rsid w:val="00BC5EF3"/>
    <w:rsid w:val="00BC72B4"/>
    <w:rsid w:val="00BD06FA"/>
    <w:rsid w:val="00BD1026"/>
    <w:rsid w:val="00BD1828"/>
    <w:rsid w:val="00BD1BBD"/>
    <w:rsid w:val="00BD2536"/>
    <w:rsid w:val="00BD4D71"/>
    <w:rsid w:val="00BE0B8F"/>
    <w:rsid w:val="00BE119E"/>
    <w:rsid w:val="00BE45CF"/>
    <w:rsid w:val="00BE688B"/>
    <w:rsid w:val="00BF1758"/>
    <w:rsid w:val="00BF1E6F"/>
    <w:rsid w:val="00BF238F"/>
    <w:rsid w:val="00BF3220"/>
    <w:rsid w:val="00BF3F4D"/>
    <w:rsid w:val="00BF4D1C"/>
    <w:rsid w:val="00BF692F"/>
    <w:rsid w:val="00BF72DA"/>
    <w:rsid w:val="00C00704"/>
    <w:rsid w:val="00C01C11"/>
    <w:rsid w:val="00C110F4"/>
    <w:rsid w:val="00C1239E"/>
    <w:rsid w:val="00C1341F"/>
    <w:rsid w:val="00C174E5"/>
    <w:rsid w:val="00C207DC"/>
    <w:rsid w:val="00C23F7C"/>
    <w:rsid w:val="00C23F9D"/>
    <w:rsid w:val="00C251EF"/>
    <w:rsid w:val="00C3666F"/>
    <w:rsid w:val="00C4119F"/>
    <w:rsid w:val="00C41BF5"/>
    <w:rsid w:val="00C42F59"/>
    <w:rsid w:val="00C44557"/>
    <w:rsid w:val="00C521C9"/>
    <w:rsid w:val="00C63C4B"/>
    <w:rsid w:val="00C74CE9"/>
    <w:rsid w:val="00C7573B"/>
    <w:rsid w:val="00C75970"/>
    <w:rsid w:val="00C77D95"/>
    <w:rsid w:val="00C80407"/>
    <w:rsid w:val="00C8308D"/>
    <w:rsid w:val="00C83B05"/>
    <w:rsid w:val="00C90296"/>
    <w:rsid w:val="00C91580"/>
    <w:rsid w:val="00C92145"/>
    <w:rsid w:val="00C93ABD"/>
    <w:rsid w:val="00C96E3E"/>
    <w:rsid w:val="00C97A53"/>
    <w:rsid w:val="00CA2727"/>
    <w:rsid w:val="00CA37FB"/>
    <w:rsid w:val="00CA4F0E"/>
    <w:rsid w:val="00CA78DC"/>
    <w:rsid w:val="00CB23EC"/>
    <w:rsid w:val="00CB27BA"/>
    <w:rsid w:val="00CB3056"/>
    <w:rsid w:val="00CB49F1"/>
    <w:rsid w:val="00CB7593"/>
    <w:rsid w:val="00CC3977"/>
    <w:rsid w:val="00CD2600"/>
    <w:rsid w:val="00CD756B"/>
    <w:rsid w:val="00CE1D98"/>
    <w:rsid w:val="00CE317A"/>
    <w:rsid w:val="00CE3842"/>
    <w:rsid w:val="00CE386A"/>
    <w:rsid w:val="00CE471F"/>
    <w:rsid w:val="00CE7F5D"/>
    <w:rsid w:val="00CF0DC4"/>
    <w:rsid w:val="00CF4223"/>
    <w:rsid w:val="00CF5E3F"/>
    <w:rsid w:val="00CF7131"/>
    <w:rsid w:val="00D04307"/>
    <w:rsid w:val="00D07254"/>
    <w:rsid w:val="00D10B87"/>
    <w:rsid w:val="00D128F0"/>
    <w:rsid w:val="00D144FA"/>
    <w:rsid w:val="00D17F5E"/>
    <w:rsid w:val="00D24839"/>
    <w:rsid w:val="00D24DCD"/>
    <w:rsid w:val="00D30450"/>
    <w:rsid w:val="00D34C83"/>
    <w:rsid w:val="00D444DF"/>
    <w:rsid w:val="00D4555B"/>
    <w:rsid w:val="00D546EB"/>
    <w:rsid w:val="00D60254"/>
    <w:rsid w:val="00D60465"/>
    <w:rsid w:val="00D648F4"/>
    <w:rsid w:val="00D65D31"/>
    <w:rsid w:val="00D67C53"/>
    <w:rsid w:val="00D7254A"/>
    <w:rsid w:val="00D7326C"/>
    <w:rsid w:val="00D732C3"/>
    <w:rsid w:val="00D73A03"/>
    <w:rsid w:val="00D743F4"/>
    <w:rsid w:val="00D74DE8"/>
    <w:rsid w:val="00D77718"/>
    <w:rsid w:val="00D83C1C"/>
    <w:rsid w:val="00D87FDE"/>
    <w:rsid w:val="00D91559"/>
    <w:rsid w:val="00D9258C"/>
    <w:rsid w:val="00D926DE"/>
    <w:rsid w:val="00D9318E"/>
    <w:rsid w:val="00D93A29"/>
    <w:rsid w:val="00D93ECD"/>
    <w:rsid w:val="00DA09CE"/>
    <w:rsid w:val="00DA2C99"/>
    <w:rsid w:val="00DB2158"/>
    <w:rsid w:val="00DB724A"/>
    <w:rsid w:val="00DC003D"/>
    <w:rsid w:val="00DC010D"/>
    <w:rsid w:val="00DC30FD"/>
    <w:rsid w:val="00DD3649"/>
    <w:rsid w:val="00DE1234"/>
    <w:rsid w:val="00DE5036"/>
    <w:rsid w:val="00DE58A3"/>
    <w:rsid w:val="00DE5902"/>
    <w:rsid w:val="00DE7A45"/>
    <w:rsid w:val="00DF0124"/>
    <w:rsid w:val="00DF74D4"/>
    <w:rsid w:val="00E0046F"/>
    <w:rsid w:val="00E04C07"/>
    <w:rsid w:val="00E10276"/>
    <w:rsid w:val="00E106F8"/>
    <w:rsid w:val="00E11AEE"/>
    <w:rsid w:val="00E15BE5"/>
    <w:rsid w:val="00E16ED0"/>
    <w:rsid w:val="00E21C58"/>
    <w:rsid w:val="00E223AF"/>
    <w:rsid w:val="00E2721B"/>
    <w:rsid w:val="00E31B5E"/>
    <w:rsid w:val="00E327D5"/>
    <w:rsid w:val="00E341FB"/>
    <w:rsid w:val="00E346DB"/>
    <w:rsid w:val="00E34EF2"/>
    <w:rsid w:val="00E364F4"/>
    <w:rsid w:val="00E40891"/>
    <w:rsid w:val="00E5494C"/>
    <w:rsid w:val="00E630B6"/>
    <w:rsid w:val="00E638DB"/>
    <w:rsid w:val="00E66363"/>
    <w:rsid w:val="00E66DA1"/>
    <w:rsid w:val="00E706E7"/>
    <w:rsid w:val="00E71499"/>
    <w:rsid w:val="00E7730F"/>
    <w:rsid w:val="00E77A77"/>
    <w:rsid w:val="00E909C8"/>
    <w:rsid w:val="00E94049"/>
    <w:rsid w:val="00E9455E"/>
    <w:rsid w:val="00E95EBB"/>
    <w:rsid w:val="00E9608B"/>
    <w:rsid w:val="00EA3CD7"/>
    <w:rsid w:val="00EA45FA"/>
    <w:rsid w:val="00EA5FD8"/>
    <w:rsid w:val="00EA637E"/>
    <w:rsid w:val="00EB10FD"/>
    <w:rsid w:val="00EB2957"/>
    <w:rsid w:val="00EC02AB"/>
    <w:rsid w:val="00EC4361"/>
    <w:rsid w:val="00EC61E0"/>
    <w:rsid w:val="00EC7032"/>
    <w:rsid w:val="00ED4111"/>
    <w:rsid w:val="00ED782F"/>
    <w:rsid w:val="00EE07DE"/>
    <w:rsid w:val="00EE3C64"/>
    <w:rsid w:val="00EE4612"/>
    <w:rsid w:val="00EE51BD"/>
    <w:rsid w:val="00EE6992"/>
    <w:rsid w:val="00EE78D0"/>
    <w:rsid w:val="00EF1D4B"/>
    <w:rsid w:val="00EF4476"/>
    <w:rsid w:val="00EF53C3"/>
    <w:rsid w:val="00EF6C64"/>
    <w:rsid w:val="00F00A33"/>
    <w:rsid w:val="00F033C1"/>
    <w:rsid w:val="00F0499E"/>
    <w:rsid w:val="00F050EA"/>
    <w:rsid w:val="00F1014E"/>
    <w:rsid w:val="00F174DC"/>
    <w:rsid w:val="00F20EC0"/>
    <w:rsid w:val="00F22866"/>
    <w:rsid w:val="00F23AEC"/>
    <w:rsid w:val="00F25BD8"/>
    <w:rsid w:val="00F26469"/>
    <w:rsid w:val="00F2648F"/>
    <w:rsid w:val="00F26A63"/>
    <w:rsid w:val="00F304BC"/>
    <w:rsid w:val="00F31BED"/>
    <w:rsid w:val="00F3417D"/>
    <w:rsid w:val="00F34188"/>
    <w:rsid w:val="00F4364E"/>
    <w:rsid w:val="00F43C37"/>
    <w:rsid w:val="00F50E69"/>
    <w:rsid w:val="00F512B8"/>
    <w:rsid w:val="00F53A1A"/>
    <w:rsid w:val="00F549B0"/>
    <w:rsid w:val="00F559D9"/>
    <w:rsid w:val="00F55D51"/>
    <w:rsid w:val="00F61919"/>
    <w:rsid w:val="00F648EA"/>
    <w:rsid w:val="00F66F9B"/>
    <w:rsid w:val="00F73740"/>
    <w:rsid w:val="00F744ED"/>
    <w:rsid w:val="00F7491D"/>
    <w:rsid w:val="00F74CFD"/>
    <w:rsid w:val="00F76259"/>
    <w:rsid w:val="00F77D6E"/>
    <w:rsid w:val="00F80AC6"/>
    <w:rsid w:val="00F873AC"/>
    <w:rsid w:val="00F900AE"/>
    <w:rsid w:val="00F9297C"/>
    <w:rsid w:val="00F94B6C"/>
    <w:rsid w:val="00F95F23"/>
    <w:rsid w:val="00F97CB0"/>
    <w:rsid w:val="00FB0EBA"/>
    <w:rsid w:val="00FB3265"/>
    <w:rsid w:val="00FB3A52"/>
    <w:rsid w:val="00FB6913"/>
    <w:rsid w:val="00FC32D7"/>
    <w:rsid w:val="00FC34C2"/>
    <w:rsid w:val="00FC399D"/>
    <w:rsid w:val="00FC50FD"/>
    <w:rsid w:val="00FC76B9"/>
    <w:rsid w:val="00FD1BFA"/>
    <w:rsid w:val="00FD4D6C"/>
    <w:rsid w:val="00FD5B11"/>
    <w:rsid w:val="00FD7B9A"/>
    <w:rsid w:val="00FE09C0"/>
    <w:rsid w:val="00FE146A"/>
    <w:rsid w:val="00FE581F"/>
    <w:rsid w:val="00FE5BF0"/>
    <w:rsid w:val="00FF0C68"/>
    <w:rsid w:val="00FF18FE"/>
    <w:rsid w:val="00FF1E55"/>
    <w:rsid w:val="00FF4015"/>
    <w:rsid w:val="00FF4D52"/>
    <w:rsid w:val="00FF7DF6"/>
    <w:rsid w:val="00FF7F2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341CD"/>
  <w15:chartTrackingRefBased/>
  <w15:docId w15:val="{CCD42CF4-FDA8-4943-A9C5-EAE3A618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10037"/>
    <w:pPr>
      <w:tabs>
        <w:tab w:val="center" w:pos="4419"/>
        <w:tab w:val="right" w:pos="8838"/>
      </w:tabs>
    </w:pPr>
  </w:style>
  <w:style w:type="character" w:customStyle="1" w:styleId="EncabezadoCar">
    <w:name w:val="Encabezado Car"/>
    <w:basedOn w:val="Fuentedeprrafopredeter"/>
    <w:link w:val="Encabezado"/>
    <w:rsid w:val="00610037"/>
  </w:style>
  <w:style w:type="paragraph" w:styleId="Piedepgina">
    <w:name w:val="footer"/>
    <w:basedOn w:val="Normal"/>
    <w:link w:val="PiedepginaCar"/>
    <w:uiPriority w:val="99"/>
    <w:unhideWhenUsed/>
    <w:rsid w:val="00610037"/>
    <w:pPr>
      <w:tabs>
        <w:tab w:val="center" w:pos="4419"/>
        <w:tab w:val="right" w:pos="8838"/>
      </w:tabs>
    </w:pPr>
  </w:style>
  <w:style w:type="character" w:customStyle="1" w:styleId="PiedepginaCar">
    <w:name w:val="Pie de página Car"/>
    <w:basedOn w:val="Fuentedeprrafopredeter"/>
    <w:link w:val="Piedepgina"/>
    <w:uiPriority w:val="99"/>
    <w:rsid w:val="00610037"/>
  </w:style>
  <w:style w:type="paragraph" w:styleId="Prrafodelista">
    <w:name w:val="List Paragraph"/>
    <w:basedOn w:val="Normal"/>
    <w:qFormat/>
    <w:rsid w:val="006E7236"/>
    <w:pPr>
      <w:ind w:left="720"/>
      <w:contextualSpacing/>
    </w:pPr>
    <w:rPr>
      <w:rFonts w:cs="Calibri"/>
      <w:lang w:eastAsia="es-CO"/>
    </w:rPr>
  </w:style>
  <w:style w:type="character" w:styleId="Hipervnculo">
    <w:name w:val="Hyperlink"/>
    <w:uiPriority w:val="99"/>
    <w:unhideWhenUsed/>
    <w:rsid w:val="008B17D8"/>
    <w:rPr>
      <w:color w:val="0563C1"/>
      <w:u w:val="single"/>
    </w:rPr>
  </w:style>
  <w:style w:type="paragraph" w:styleId="Textodeglobo">
    <w:name w:val="Balloon Text"/>
    <w:basedOn w:val="Normal"/>
    <w:link w:val="TextodegloboCar"/>
    <w:uiPriority w:val="99"/>
    <w:semiHidden/>
    <w:unhideWhenUsed/>
    <w:rsid w:val="00F31BED"/>
    <w:rPr>
      <w:rFonts w:ascii="Times New Roman" w:hAnsi="Times New Roman"/>
      <w:sz w:val="18"/>
      <w:szCs w:val="18"/>
    </w:rPr>
  </w:style>
  <w:style w:type="character" w:customStyle="1" w:styleId="TextodegloboCar">
    <w:name w:val="Texto de globo Car"/>
    <w:link w:val="Textodeglobo"/>
    <w:uiPriority w:val="99"/>
    <w:semiHidden/>
    <w:rsid w:val="00F31BED"/>
    <w:rPr>
      <w:rFonts w:ascii="Times New Roman" w:hAnsi="Times New Roman"/>
      <w:sz w:val="18"/>
      <w:szCs w:val="18"/>
      <w:lang w:eastAsia="en-US"/>
    </w:rPr>
  </w:style>
  <w:style w:type="character" w:customStyle="1" w:styleId="Mencinsinresolver1">
    <w:name w:val="Mención sin resolver1"/>
    <w:basedOn w:val="Fuentedeprrafopredeter"/>
    <w:uiPriority w:val="99"/>
    <w:semiHidden/>
    <w:unhideWhenUsed/>
    <w:rsid w:val="00867AA7"/>
    <w:rPr>
      <w:color w:val="605E5C"/>
      <w:shd w:val="clear" w:color="auto" w:fill="E1DFDD"/>
    </w:rPr>
  </w:style>
  <w:style w:type="character" w:styleId="Hipervnculovisitado">
    <w:name w:val="FollowedHyperlink"/>
    <w:basedOn w:val="Fuentedeprrafopredeter"/>
    <w:uiPriority w:val="99"/>
    <w:semiHidden/>
    <w:unhideWhenUsed/>
    <w:rsid w:val="0096147E"/>
    <w:rPr>
      <w:color w:val="954F72" w:themeColor="followedHyperlink"/>
      <w:u w:val="single"/>
    </w:rPr>
  </w:style>
  <w:style w:type="paragraph" w:styleId="NormalWeb">
    <w:name w:val="Normal (Web)"/>
    <w:basedOn w:val="Normal"/>
    <w:uiPriority w:val="99"/>
    <w:unhideWhenUsed/>
    <w:rsid w:val="001F7336"/>
    <w:rPr>
      <w:rFonts w:cs="Calibri"/>
      <w:sz w:val="22"/>
      <w:szCs w:val="22"/>
      <w:lang w:val="es-MX" w:eastAsia="es-MX"/>
    </w:rPr>
  </w:style>
  <w:style w:type="table" w:styleId="Tablaconcuadrcula">
    <w:name w:val="Table Grid"/>
    <w:basedOn w:val="Tablanormal"/>
    <w:uiPriority w:val="59"/>
    <w:rsid w:val="00AA1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4150F1"/>
  </w:style>
  <w:style w:type="character" w:customStyle="1" w:styleId="eop">
    <w:name w:val="eop"/>
    <w:basedOn w:val="Fuentedeprrafopredeter"/>
    <w:rsid w:val="004150F1"/>
  </w:style>
  <w:style w:type="character" w:customStyle="1" w:styleId="Mencinsinresolver2">
    <w:name w:val="Mención sin resolver2"/>
    <w:basedOn w:val="Fuentedeprrafopredeter"/>
    <w:uiPriority w:val="99"/>
    <w:semiHidden/>
    <w:unhideWhenUsed/>
    <w:rsid w:val="00302703"/>
    <w:rPr>
      <w:color w:val="605E5C"/>
      <w:shd w:val="clear" w:color="auto" w:fill="E1DFDD"/>
    </w:rPr>
  </w:style>
  <w:style w:type="character" w:styleId="Refdecomentario">
    <w:name w:val="annotation reference"/>
    <w:basedOn w:val="Fuentedeprrafopredeter"/>
    <w:uiPriority w:val="99"/>
    <w:semiHidden/>
    <w:unhideWhenUsed/>
    <w:rsid w:val="00812D76"/>
    <w:rPr>
      <w:sz w:val="16"/>
      <w:szCs w:val="16"/>
    </w:rPr>
  </w:style>
  <w:style w:type="paragraph" w:styleId="Textocomentario">
    <w:name w:val="annotation text"/>
    <w:basedOn w:val="Normal"/>
    <w:link w:val="TextocomentarioCar"/>
    <w:uiPriority w:val="99"/>
    <w:semiHidden/>
    <w:unhideWhenUsed/>
    <w:rsid w:val="00812D76"/>
    <w:rPr>
      <w:sz w:val="20"/>
      <w:szCs w:val="20"/>
    </w:rPr>
  </w:style>
  <w:style w:type="character" w:customStyle="1" w:styleId="TextocomentarioCar">
    <w:name w:val="Texto comentario Car"/>
    <w:basedOn w:val="Fuentedeprrafopredeter"/>
    <w:link w:val="Textocomentario"/>
    <w:uiPriority w:val="99"/>
    <w:semiHidden/>
    <w:rsid w:val="00812D76"/>
    <w:rPr>
      <w:lang w:val="es-CO" w:eastAsia="en-US"/>
    </w:rPr>
  </w:style>
  <w:style w:type="paragraph" w:styleId="Asuntodelcomentario">
    <w:name w:val="annotation subject"/>
    <w:basedOn w:val="Textocomentario"/>
    <w:next w:val="Textocomentario"/>
    <w:link w:val="AsuntodelcomentarioCar"/>
    <w:uiPriority w:val="99"/>
    <w:semiHidden/>
    <w:unhideWhenUsed/>
    <w:rsid w:val="00812D76"/>
    <w:rPr>
      <w:b/>
      <w:bCs/>
    </w:rPr>
  </w:style>
  <w:style w:type="character" w:customStyle="1" w:styleId="AsuntodelcomentarioCar">
    <w:name w:val="Asunto del comentario Car"/>
    <w:basedOn w:val="TextocomentarioCar"/>
    <w:link w:val="Asuntodelcomentario"/>
    <w:uiPriority w:val="99"/>
    <w:semiHidden/>
    <w:rsid w:val="00812D76"/>
    <w:rPr>
      <w:b/>
      <w:bCs/>
      <w:lang w:val="es-CO" w:eastAsia="en-US"/>
    </w:rPr>
  </w:style>
  <w:style w:type="character" w:customStyle="1" w:styleId="Mencinsinresolver3">
    <w:name w:val="Mención sin resolver3"/>
    <w:basedOn w:val="Fuentedeprrafopredeter"/>
    <w:uiPriority w:val="99"/>
    <w:semiHidden/>
    <w:unhideWhenUsed/>
    <w:rsid w:val="00947017"/>
    <w:rPr>
      <w:color w:val="605E5C"/>
      <w:shd w:val="clear" w:color="auto" w:fill="E1DFDD"/>
    </w:rPr>
  </w:style>
  <w:style w:type="character" w:styleId="Mencinsinresolver">
    <w:name w:val="Unresolved Mention"/>
    <w:basedOn w:val="Fuentedeprrafopredeter"/>
    <w:uiPriority w:val="99"/>
    <w:semiHidden/>
    <w:unhideWhenUsed/>
    <w:rsid w:val="00791869"/>
    <w:rPr>
      <w:color w:val="605E5C"/>
      <w:shd w:val="clear" w:color="auto" w:fill="E1DFDD"/>
    </w:rPr>
  </w:style>
  <w:style w:type="paragraph" w:customStyle="1" w:styleId="Standard">
    <w:name w:val="Standard"/>
    <w:rsid w:val="00DB724A"/>
    <w:pPr>
      <w:suppressAutoHyphens/>
      <w:autoSpaceDN w:val="0"/>
      <w:spacing w:after="200" w:line="276" w:lineRule="auto"/>
    </w:pPr>
    <w:rPr>
      <w:rFonts w:eastAsia="Times New Roman" w:cs="Calibri"/>
      <w:kern w:val="3"/>
      <w:sz w:val="22"/>
      <w:szCs w:val="22"/>
      <w:lang w:val="es-CO" w:eastAsia="es-CO"/>
    </w:rPr>
  </w:style>
  <w:style w:type="paragraph" w:styleId="Textonotapie">
    <w:name w:val="footnote text"/>
    <w:basedOn w:val="Normal"/>
    <w:link w:val="TextonotapieCar"/>
    <w:semiHidden/>
    <w:unhideWhenUsed/>
    <w:rsid w:val="00DB724A"/>
    <w:pPr>
      <w:autoSpaceDN w:val="0"/>
    </w:pPr>
    <w:rPr>
      <w:rFonts w:ascii="Cambria" w:eastAsia="Cambria" w:hAnsi="Cambria"/>
      <w:sz w:val="20"/>
      <w:szCs w:val="20"/>
      <w:lang w:val="es-ES_tradnl"/>
    </w:rPr>
  </w:style>
  <w:style w:type="character" w:customStyle="1" w:styleId="TextonotapieCar">
    <w:name w:val="Texto nota pie Car"/>
    <w:basedOn w:val="Fuentedeprrafopredeter"/>
    <w:link w:val="Textonotapie"/>
    <w:semiHidden/>
    <w:rsid w:val="00DB724A"/>
    <w:rPr>
      <w:rFonts w:ascii="Cambria" w:eastAsia="Cambria" w:hAnsi="Cambria"/>
      <w:lang w:val="es-ES_tradnl" w:eastAsia="en-US"/>
    </w:rPr>
  </w:style>
  <w:style w:type="character" w:styleId="Refdenotaalpie">
    <w:name w:val="footnote reference"/>
    <w:basedOn w:val="Fuentedeprrafopredeter"/>
    <w:semiHidden/>
    <w:unhideWhenUsed/>
    <w:rsid w:val="00DB724A"/>
    <w:rPr>
      <w:position w:val="0"/>
      <w:vertAlign w:val="superscript"/>
    </w:rPr>
  </w:style>
  <w:style w:type="paragraph" w:customStyle="1" w:styleId="Default">
    <w:name w:val="Default"/>
    <w:rsid w:val="00DE58A3"/>
    <w:pPr>
      <w:autoSpaceDE w:val="0"/>
      <w:autoSpaceDN w:val="0"/>
      <w:adjustRightInd w:val="0"/>
    </w:pPr>
    <w:rPr>
      <w:rFonts w:ascii="Arial" w:hAnsi="Arial" w:cs="Arial"/>
      <w:color w:val="000000"/>
      <w:sz w:val="24"/>
      <w:szCs w:val="24"/>
      <w:lang w:val="es-CO"/>
    </w:rPr>
  </w:style>
  <w:style w:type="paragraph" w:styleId="Revisin">
    <w:name w:val="Revision"/>
    <w:hidden/>
    <w:uiPriority w:val="99"/>
    <w:semiHidden/>
    <w:rsid w:val="00F95F23"/>
    <w:rPr>
      <w:sz w:val="24"/>
      <w:szCs w:val="24"/>
      <w:lang w:val="es-CO" w:eastAsia="en-US"/>
    </w:rPr>
  </w:style>
  <w:style w:type="paragraph" w:styleId="Textoindependiente">
    <w:name w:val="Body Text"/>
    <w:basedOn w:val="Normal"/>
    <w:link w:val="TextoindependienteCar"/>
    <w:semiHidden/>
    <w:unhideWhenUsed/>
    <w:rsid w:val="00F95F23"/>
    <w:pPr>
      <w:autoSpaceDN w:val="0"/>
      <w:spacing w:after="120"/>
    </w:pPr>
    <w:rPr>
      <w:rFonts w:ascii="Times New Roman" w:eastAsia="Times New Roman" w:hAnsi="Times New Roman"/>
      <w:lang w:val="es-ES_tradnl"/>
    </w:rPr>
  </w:style>
  <w:style w:type="character" w:customStyle="1" w:styleId="TextoindependienteCar">
    <w:name w:val="Texto independiente Car"/>
    <w:basedOn w:val="Fuentedeprrafopredeter"/>
    <w:link w:val="Textoindependiente"/>
    <w:semiHidden/>
    <w:rsid w:val="00F95F23"/>
    <w:rPr>
      <w:rFonts w:ascii="Times New Roman" w:eastAsia="Times New Roman" w:hAnsi="Times New Roman"/>
      <w:sz w:val="24"/>
      <w:szCs w:val="24"/>
      <w:lang w:val="es-ES_tradnl" w:eastAsia="en-US"/>
    </w:rPr>
  </w:style>
  <w:style w:type="paragraph" w:customStyle="1" w:styleId="TableParagraph">
    <w:name w:val="Table Paragraph"/>
    <w:basedOn w:val="Normal"/>
    <w:uiPriority w:val="1"/>
    <w:qFormat/>
    <w:rsid w:val="00F95F23"/>
    <w:pPr>
      <w:widowControl w:val="0"/>
      <w:autoSpaceDE w:val="0"/>
      <w:autoSpaceDN w:val="0"/>
    </w:pPr>
    <w:rPr>
      <w:rFonts w:ascii="Trebuchet MS" w:eastAsia="Trebuchet MS" w:hAnsi="Trebuchet MS" w:cs="Trebuchet MS"/>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5801">
      <w:bodyDiv w:val="1"/>
      <w:marLeft w:val="0"/>
      <w:marRight w:val="0"/>
      <w:marTop w:val="0"/>
      <w:marBottom w:val="0"/>
      <w:divBdr>
        <w:top w:val="none" w:sz="0" w:space="0" w:color="auto"/>
        <w:left w:val="none" w:sz="0" w:space="0" w:color="auto"/>
        <w:bottom w:val="none" w:sz="0" w:space="0" w:color="auto"/>
        <w:right w:val="none" w:sz="0" w:space="0" w:color="auto"/>
      </w:divBdr>
    </w:div>
    <w:div w:id="412550158">
      <w:bodyDiv w:val="1"/>
      <w:marLeft w:val="0"/>
      <w:marRight w:val="0"/>
      <w:marTop w:val="0"/>
      <w:marBottom w:val="0"/>
      <w:divBdr>
        <w:top w:val="none" w:sz="0" w:space="0" w:color="auto"/>
        <w:left w:val="none" w:sz="0" w:space="0" w:color="auto"/>
        <w:bottom w:val="none" w:sz="0" w:space="0" w:color="auto"/>
        <w:right w:val="none" w:sz="0" w:space="0" w:color="auto"/>
      </w:divBdr>
    </w:div>
    <w:div w:id="531461060">
      <w:bodyDiv w:val="1"/>
      <w:marLeft w:val="0"/>
      <w:marRight w:val="0"/>
      <w:marTop w:val="0"/>
      <w:marBottom w:val="0"/>
      <w:divBdr>
        <w:top w:val="none" w:sz="0" w:space="0" w:color="auto"/>
        <w:left w:val="none" w:sz="0" w:space="0" w:color="auto"/>
        <w:bottom w:val="none" w:sz="0" w:space="0" w:color="auto"/>
        <w:right w:val="none" w:sz="0" w:space="0" w:color="auto"/>
      </w:divBdr>
    </w:div>
    <w:div w:id="860515173">
      <w:bodyDiv w:val="1"/>
      <w:marLeft w:val="0"/>
      <w:marRight w:val="0"/>
      <w:marTop w:val="0"/>
      <w:marBottom w:val="0"/>
      <w:divBdr>
        <w:top w:val="none" w:sz="0" w:space="0" w:color="auto"/>
        <w:left w:val="none" w:sz="0" w:space="0" w:color="auto"/>
        <w:bottom w:val="none" w:sz="0" w:space="0" w:color="auto"/>
        <w:right w:val="none" w:sz="0" w:space="0" w:color="auto"/>
      </w:divBdr>
    </w:div>
    <w:div w:id="1139031051">
      <w:bodyDiv w:val="1"/>
      <w:marLeft w:val="0"/>
      <w:marRight w:val="0"/>
      <w:marTop w:val="0"/>
      <w:marBottom w:val="0"/>
      <w:divBdr>
        <w:top w:val="none" w:sz="0" w:space="0" w:color="auto"/>
        <w:left w:val="none" w:sz="0" w:space="0" w:color="auto"/>
        <w:bottom w:val="none" w:sz="0" w:space="0" w:color="auto"/>
        <w:right w:val="none" w:sz="0" w:space="0" w:color="auto"/>
      </w:divBdr>
    </w:div>
    <w:div w:id="1144353979">
      <w:bodyDiv w:val="1"/>
      <w:marLeft w:val="0"/>
      <w:marRight w:val="0"/>
      <w:marTop w:val="0"/>
      <w:marBottom w:val="0"/>
      <w:divBdr>
        <w:top w:val="none" w:sz="0" w:space="0" w:color="auto"/>
        <w:left w:val="none" w:sz="0" w:space="0" w:color="auto"/>
        <w:bottom w:val="none" w:sz="0" w:space="0" w:color="auto"/>
        <w:right w:val="none" w:sz="0" w:space="0" w:color="auto"/>
      </w:divBdr>
    </w:div>
    <w:div w:id="1290546435">
      <w:bodyDiv w:val="1"/>
      <w:marLeft w:val="0"/>
      <w:marRight w:val="0"/>
      <w:marTop w:val="0"/>
      <w:marBottom w:val="0"/>
      <w:divBdr>
        <w:top w:val="none" w:sz="0" w:space="0" w:color="auto"/>
        <w:left w:val="none" w:sz="0" w:space="0" w:color="auto"/>
        <w:bottom w:val="none" w:sz="0" w:space="0" w:color="auto"/>
        <w:right w:val="none" w:sz="0" w:space="0" w:color="auto"/>
      </w:divBdr>
      <w:divsChild>
        <w:div w:id="1514298290">
          <w:marLeft w:val="0"/>
          <w:marRight w:val="0"/>
          <w:marTop w:val="0"/>
          <w:marBottom w:val="0"/>
          <w:divBdr>
            <w:top w:val="none" w:sz="0" w:space="0" w:color="auto"/>
            <w:left w:val="none" w:sz="0" w:space="0" w:color="auto"/>
            <w:bottom w:val="none" w:sz="0" w:space="0" w:color="auto"/>
            <w:right w:val="none" w:sz="0" w:space="0" w:color="auto"/>
          </w:divBdr>
        </w:div>
      </w:divsChild>
    </w:div>
    <w:div w:id="1356151724">
      <w:bodyDiv w:val="1"/>
      <w:marLeft w:val="0"/>
      <w:marRight w:val="0"/>
      <w:marTop w:val="0"/>
      <w:marBottom w:val="0"/>
      <w:divBdr>
        <w:top w:val="none" w:sz="0" w:space="0" w:color="auto"/>
        <w:left w:val="none" w:sz="0" w:space="0" w:color="auto"/>
        <w:bottom w:val="none" w:sz="0" w:space="0" w:color="auto"/>
        <w:right w:val="none" w:sz="0" w:space="0" w:color="auto"/>
      </w:divBdr>
    </w:div>
    <w:div w:id="209119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1883D01BA3BB4BA82FCB223DB6B43A" ma:contentTypeVersion="10" ma:contentTypeDescription="Create a new document." ma:contentTypeScope="" ma:versionID="6e3b8d9807950679a95c9cc41a7d2275">
  <xsd:schema xmlns:xsd="http://www.w3.org/2001/XMLSchema" xmlns:xs="http://www.w3.org/2001/XMLSchema" xmlns:p="http://schemas.microsoft.com/office/2006/metadata/properties" xmlns:ns2="ef084ad3-4756-4247-8a7e-b2058e55b2d8" targetNamespace="http://schemas.microsoft.com/office/2006/metadata/properties" ma:root="true" ma:fieldsID="df1c405b11590edf9940b909462d172d" ns2:_="">
    <xsd:import namespace="ef084ad3-4756-4247-8a7e-b2058e55b2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84ad3-4756-4247-8a7e-b2058e55b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8F853-00C1-441B-9BBC-03C0751F7D93}">
  <ds:schemaRefs>
    <ds:schemaRef ds:uri="http://schemas.openxmlformats.org/officeDocument/2006/bibliography"/>
  </ds:schemaRefs>
</ds:datastoreItem>
</file>

<file path=customXml/itemProps2.xml><?xml version="1.0" encoding="utf-8"?>
<ds:datastoreItem xmlns:ds="http://schemas.openxmlformats.org/officeDocument/2006/customXml" ds:itemID="{20503372-F610-4A9E-A1F2-74C0A48B8161}">
  <ds:schemaRefs>
    <ds:schemaRef ds:uri="http://schemas.microsoft.com/sharepoint/v3/contenttype/forms"/>
  </ds:schemaRefs>
</ds:datastoreItem>
</file>

<file path=customXml/itemProps3.xml><?xml version="1.0" encoding="utf-8"?>
<ds:datastoreItem xmlns:ds="http://schemas.openxmlformats.org/officeDocument/2006/customXml" ds:itemID="{C9090CA7-3B98-4F9A-A25A-054A5A25E0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1ED237-9FAA-4EB5-9EF4-A6B52BABA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84ad3-4756-4247-8a7e-b2058e55b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694</Words>
  <Characters>3819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4504</CharactersWithSpaces>
  <SharedDoc>false</SharedDoc>
  <HLinks>
    <vt:vector size="6" baseType="variant">
      <vt:variant>
        <vt:i4>7864361</vt:i4>
      </vt:variant>
      <vt:variant>
        <vt:i4>0</vt:i4>
      </vt:variant>
      <vt:variant>
        <vt:i4>0</vt:i4>
      </vt:variant>
      <vt:variant>
        <vt:i4>5</vt:i4>
      </vt:variant>
      <vt:variant>
        <vt:lpwstr>https://www.icfes.gov.co/web/guest/aplicacion-electronica-pre-saber-11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Annie Rodrìguez</cp:lastModifiedBy>
  <cp:revision>2</cp:revision>
  <dcterms:created xsi:type="dcterms:W3CDTF">2022-08-19T17:58:00Z</dcterms:created>
  <dcterms:modified xsi:type="dcterms:W3CDTF">2022-08-19T17:58:00Z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0x010100651883D01BA3BB4BA82FCB223DB6B43A</vt:lpwstr>
  </property>
  <property fmtid="{D5CDD505-2E9C-101B-9397-08002B2CF9AE}" pid="3" name="ClassificationContentMarkingHeaderShapeIds">
    <vt:lpwstr>2,3,4</vt:lpwstr>
  </property>
  <property fmtid="{D5CDD505-2E9C-101B-9397-08002B2CF9AE}" pid="4" name="ClassificationContentMarkingHeaderFontProps">
    <vt:lpwstr>#000000,15,Calibri</vt:lpwstr>
  </property>
  <property fmtid="{D5CDD505-2E9C-101B-9397-08002B2CF9AE}" pid="5" name="ClassificationContentMarkingHeaderText">
    <vt:lpwstr>Información Pública Clasificada</vt:lpwstr>
  </property>
  <property fmtid="{D5CDD505-2E9C-101B-9397-08002B2CF9AE}" pid="6" name="MSIP_Label_52b498cd-7a81-4486-9103-65b5717baee6_Enabled">
    <vt:lpwstr>true</vt:lpwstr>
  </property>
  <property fmtid="{D5CDD505-2E9C-101B-9397-08002B2CF9AE}" pid="7" name="MSIP_Label_52b498cd-7a81-4486-9103-65b5717baee6_SetDate">
    <vt:lpwstr>2022-07-12T18:10:22Z</vt:lpwstr>
  </property>
  <property fmtid="{D5CDD505-2E9C-101B-9397-08002B2CF9AE}" pid="8" name="MSIP_Label_52b498cd-7a81-4486-9103-65b5717baee6_Method">
    <vt:lpwstr>Privileged</vt:lpwstr>
  </property>
  <property fmtid="{D5CDD505-2E9C-101B-9397-08002B2CF9AE}" pid="9" name="MSIP_Label_52b498cd-7a81-4486-9103-65b5717baee6_Name">
    <vt:lpwstr>Información Pública Clasificada</vt:lpwstr>
  </property>
  <property fmtid="{D5CDD505-2E9C-101B-9397-08002B2CF9AE}" pid="10" name="MSIP_Label_52b498cd-7a81-4486-9103-65b5717baee6_SiteId">
    <vt:lpwstr>27864e10-5be4-4d4f-adb5-bbab512029e8</vt:lpwstr>
  </property>
  <property fmtid="{D5CDD505-2E9C-101B-9397-08002B2CF9AE}" pid="11" name="MSIP_Label_52b498cd-7a81-4486-9103-65b5717baee6_ActionId">
    <vt:lpwstr>b7af75bc-636f-4480-88b1-31488130f675</vt:lpwstr>
  </property>
  <property fmtid="{D5CDD505-2E9C-101B-9397-08002B2CF9AE}" pid="12" name="MSIP_Label_52b498cd-7a81-4486-9103-65b5717baee6_ContentBits">
    <vt:lpwstr>1</vt:lpwstr>
  </property>
</Properties>
</file>